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036C" w14:textId="77777777" w:rsidR="00DE43E9" w:rsidRDefault="00DF1BA2">
      <w:pPr>
        <w:spacing w:line="480" w:lineRule="auto"/>
        <w:jc w:val="center"/>
        <w:rPr>
          <w:rFonts w:ascii="Times New Roman" w:hAnsi="Times New Roman" w:cs="Times New Roman"/>
          <w:b/>
          <w:bCs/>
          <w:lang w:val="en-US"/>
        </w:rPr>
      </w:pPr>
      <w:r>
        <w:rPr>
          <w:rFonts w:ascii="Times New Roman" w:hAnsi="Times New Roman" w:cs="Times New Roman"/>
          <w:b/>
          <w:bCs/>
          <w:lang w:val="en-US"/>
        </w:rPr>
        <w:t>Comparative Learning Curves of Microscope versus Exoscope-assisted Surgery:</w:t>
      </w:r>
    </w:p>
    <w:p w14:paraId="6374036D" w14:textId="77777777" w:rsidR="00DE43E9" w:rsidRDefault="00DF1BA2">
      <w:pPr>
        <w:spacing w:line="480" w:lineRule="auto"/>
        <w:jc w:val="center"/>
        <w:rPr>
          <w:rFonts w:ascii="Times New Roman" w:hAnsi="Times New Roman" w:cs="Times New Roman"/>
          <w:b/>
          <w:bCs/>
          <w:lang w:val="en-US"/>
        </w:rPr>
      </w:pPr>
      <w:r>
        <w:rPr>
          <w:rFonts w:ascii="Times New Roman" w:hAnsi="Times New Roman" w:cs="Times New Roman"/>
          <w:b/>
          <w:bCs/>
          <w:lang w:val="en-US"/>
        </w:rPr>
        <w:t>A Preclinical Randomized Crossover Study</w:t>
      </w:r>
    </w:p>
    <w:p w14:paraId="6374036E" w14:textId="77777777" w:rsidR="00DE43E9" w:rsidRDefault="00DE43E9">
      <w:pPr>
        <w:spacing w:line="480" w:lineRule="auto"/>
        <w:jc w:val="center"/>
        <w:rPr>
          <w:rFonts w:ascii="Times New Roman" w:hAnsi="Times New Roman" w:cs="Times New Roman"/>
          <w:lang w:val="en-US"/>
        </w:rPr>
      </w:pPr>
    </w:p>
    <w:p w14:paraId="6374036F" w14:textId="77777777" w:rsidR="00DE43E9" w:rsidRDefault="00DF1BA2">
      <w:pPr>
        <w:spacing w:line="480" w:lineRule="auto"/>
        <w:jc w:val="center"/>
        <w:rPr>
          <w:rFonts w:ascii="Times New Roman" w:hAnsi="Times New Roman" w:cs="Times New Roman"/>
          <w:lang w:val="en-US"/>
        </w:rPr>
      </w:pPr>
      <w:r>
        <w:rPr>
          <w:rFonts w:ascii="Times New Roman" w:hAnsi="Times New Roman" w:cs="Times New Roman"/>
          <w:lang w:val="en-US"/>
        </w:rPr>
        <w:t>Zeqian Mao</w:t>
      </w:r>
      <w:r>
        <w:rPr>
          <w:rFonts w:ascii="Times New Roman" w:hAnsi="Times New Roman" w:cs="Times New Roman"/>
          <w:vertAlign w:val="superscript"/>
          <w:lang w:val="en-US"/>
        </w:rPr>
        <w:t>1</w:t>
      </w:r>
      <w:r>
        <w:rPr>
          <w:rFonts w:ascii="Times New Roman" w:hAnsi="Times New Roman" w:cs="Times New Roman"/>
          <w:lang w:val="en-US"/>
        </w:rPr>
        <w:t>, Hugo Layard Horsfall</w:t>
      </w:r>
      <w:r>
        <w:rPr>
          <w:rFonts w:ascii="Times New Roman" w:hAnsi="Times New Roman" w:cs="Times New Roman"/>
          <w:vertAlign w:val="superscript"/>
          <w:lang w:val="en-US"/>
        </w:rPr>
        <w:t>2,3</w:t>
      </w:r>
      <w:r>
        <w:rPr>
          <w:rFonts w:ascii="Times New Roman" w:hAnsi="Times New Roman" w:cs="Times New Roman"/>
          <w:lang w:val="en-US"/>
        </w:rPr>
        <w:t>, Austin Koh</w:t>
      </w:r>
      <w:r>
        <w:rPr>
          <w:rFonts w:ascii="Times New Roman" w:hAnsi="Times New Roman" w:cs="Times New Roman"/>
          <w:vertAlign w:val="superscript"/>
          <w:lang w:val="en-US"/>
        </w:rPr>
        <w:t>4</w:t>
      </w:r>
      <w:r>
        <w:rPr>
          <w:rFonts w:ascii="Times New Roman" w:hAnsi="Times New Roman" w:cs="Times New Roman"/>
          <w:lang w:val="en-US"/>
        </w:rPr>
        <w:t>, Danyal Z Khan</w:t>
      </w:r>
      <w:r>
        <w:rPr>
          <w:rFonts w:ascii="Times New Roman" w:hAnsi="Times New Roman" w:cs="Times New Roman"/>
          <w:vertAlign w:val="superscript"/>
          <w:lang w:val="en-US"/>
        </w:rPr>
        <w:t>2,3</w:t>
      </w:r>
      <w:r>
        <w:rPr>
          <w:rFonts w:ascii="Times New Roman" w:hAnsi="Times New Roman" w:cs="Times New Roman"/>
          <w:lang w:val="en-US"/>
        </w:rPr>
        <w:t xml:space="preserve">, </w:t>
      </w:r>
    </w:p>
    <w:p w14:paraId="63740370" w14:textId="055546FC" w:rsidR="00DE43E9" w:rsidRDefault="00DF1BA2">
      <w:pPr>
        <w:spacing w:line="480" w:lineRule="auto"/>
        <w:jc w:val="center"/>
        <w:rPr>
          <w:rFonts w:ascii="Times New Roman" w:hAnsi="Times New Roman" w:cs="Times New Roman"/>
          <w:lang w:val="en-US"/>
        </w:rPr>
      </w:pPr>
      <w:r>
        <w:rPr>
          <w:rFonts w:ascii="Times New Roman" w:hAnsi="Times New Roman" w:cs="Times New Roman"/>
          <w:lang w:val="en-US"/>
        </w:rPr>
        <w:t>William Muirhead</w:t>
      </w:r>
      <w:r>
        <w:rPr>
          <w:rFonts w:ascii="Times New Roman" w:hAnsi="Times New Roman" w:cs="Times New Roman"/>
          <w:vertAlign w:val="superscript"/>
          <w:lang w:val="en-US"/>
        </w:rPr>
        <w:t>2,3</w:t>
      </w:r>
      <w:r>
        <w:rPr>
          <w:rFonts w:ascii="Times New Roman" w:hAnsi="Times New Roman" w:cs="Times New Roman"/>
          <w:lang w:val="en-US"/>
        </w:rPr>
        <w:t xml:space="preserve">, </w:t>
      </w:r>
      <w:proofErr w:type="spellStart"/>
      <w:r w:rsidR="00946E4E">
        <w:rPr>
          <w:rFonts w:ascii="Times New Roman" w:hAnsi="Times New Roman" w:cs="Times New Roman"/>
          <w:lang w:val="en-US"/>
        </w:rPr>
        <w:t>Danail</w:t>
      </w:r>
      <w:proofErr w:type="spellEnd"/>
      <w:r w:rsidR="00946E4E">
        <w:rPr>
          <w:rFonts w:ascii="Times New Roman" w:hAnsi="Times New Roman" w:cs="Times New Roman"/>
          <w:lang w:val="en-US"/>
        </w:rPr>
        <w:t xml:space="preserve"> Stoyanov</w:t>
      </w:r>
      <w:r w:rsidR="00946E4E" w:rsidRPr="009142BF">
        <w:rPr>
          <w:rFonts w:ascii="Times New Roman" w:hAnsi="Times New Roman" w:cs="Times New Roman"/>
          <w:vertAlign w:val="superscript"/>
          <w:lang w:val="en-US"/>
        </w:rPr>
        <w:t>3</w:t>
      </w:r>
      <w:r w:rsidR="00946E4E">
        <w:rPr>
          <w:rFonts w:ascii="Times New Roman" w:hAnsi="Times New Roman" w:cs="Times New Roman"/>
          <w:lang w:val="en-US"/>
        </w:rPr>
        <w:t xml:space="preserve">, </w:t>
      </w:r>
      <w:r>
        <w:rPr>
          <w:rFonts w:ascii="Times New Roman" w:hAnsi="Times New Roman" w:cs="Times New Roman"/>
          <w:lang w:val="en-US"/>
        </w:rPr>
        <w:t>Hani J. Marcus</w:t>
      </w:r>
      <w:r>
        <w:rPr>
          <w:rFonts w:ascii="Times New Roman" w:hAnsi="Times New Roman" w:cs="Times New Roman"/>
          <w:vertAlign w:val="superscript"/>
          <w:lang w:val="en-US"/>
        </w:rPr>
        <w:t>2,3,5</w:t>
      </w:r>
    </w:p>
    <w:p w14:paraId="63740371" w14:textId="77777777" w:rsidR="00DE43E9" w:rsidRDefault="00DE43E9">
      <w:pPr>
        <w:spacing w:line="480" w:lineRule="auto"/>
        <w:jc w:val="center"/>
        <w:rPr>
          <w:rFonts w:ascii="Times New Roman" w:hAnsi="Times New Roman" w:cs="Times New Roman"/>
          <w:lang w:val="en-US"/>
        </w:rPr>
      </w:pPr>
    </w:p>
    <w:p w14:paraId="63740372" w14:textId="77777777" w:rsidR="00DE43E9" w:rsidRDefault="00DF1BA2">
      <w:pPr>
        <w:spacing w:line="480" w:lineRule="auto"/>
        <w:jc w:val="center"/>
        <w:rPr>
          <w:rFonts w:ascii="Times New Roman" w:hAnsi="Times New Roman" w:cs="Times New Roman"/>
          <w:lang w:val="en-US"/>
        </w:rPr>
      </w:pPr>
      <w:r>
        <w:rPr>
          <w:rFonts w:ascii="Times New Roman" w:hAnsi="Times New Roman" w:cs="Times New Roman"/>
          <w:vertAlign w:val="superscript"/>
          <w:lang w:val="en-US"/>
        </w:rPr>
        <w:t xml:space="preserve">1 </w:t>
      </w:r>
      <w:r>
        <w:rPr>
          <w:rFonts w:ascii="Times New Roman" w:hAnsi="Times New Roman" w:cs="Times New Roman"/>
          <w:lang w:val="en-US"/>
        </w:rPr>
        <w:t>Queen Square Institute of Neurology, University College London, London, UK</w:t>
      </w:r>
    </w:p>
    <w:p w14:paraId="63740373" w14:textId="77777777" w:rsidR="00DE43E9" w:rsidRDefault="00DF1BA2">
      <w:pPr>
        <w:spacing w:line="480" w:lineRule="auto"/>
        <w:jc w:val="center"/>
        <w:rPr>
          <w:rFonts w:ascii="Times New Roman" w:hAnsi="Times New Roman" w:cs="Times New Roman"/>
          <w:lang w:val="en-US"/>
        </w:rPr>
      </w:pPr>
      <w:r>
        <w:rPr>
          <w:rFonts w:ascii="Times New Roman" w:hAnsi="Times New Roman" w:cs="Times New Roman"/>
          <w:vertAlign w:val="superscript"/>
          <w:lang w:val="en-US"/>
        </w:rPr>
        <w:t xml:space="preserve">2 </w:t>
      </w:r>
      <w:r>
        <w:rPr>
          <w:rFonts w:ascii="Times New Roman" w:hAnsi="Times New Roman" w:cs="Times New Roman"/>
          <w:lang w:val="en-US"/>
        </w:rPr>
        <w:t>Division of Neurosurgery, National Hospital for Neurology and Neurosurgery, Queen Square, London, UK</w:t>
      </w:r>
    </w:p>
    <w:p w14:paraId="63740374" w14:textId="77777777" w:rsidR="00DE43E9" w:rsidRDefault="00DF1BA2">
      <w:pPr>
        <w:spacing w:line="480" w:lineRule="auto"/>
        <w:jc w:val="center"/>
        <w:rPr>
          <w:rFonts w:ascii="Times New Roman" w:hAnsi="Times New Roman" w:cs="Times New Roman"/>
          <w:lang w:val="en-US"/>
        </w:rPr>
      </w:pPr>
      <w:r>
        <w:rPr>
          <w:rFonts w:ascii="Times New Roman" w:hAnsi="Times New Roman" w:cs="Times New Roman"/>
          <w:vertAlign w:val="superscript"/>
          <w:lang w:val="en-US"/>
        </w:rPr>
        <w:t xml:space="preserve">3 </w:t>
      </w:r>
      <w:proofErr w:type="spellStart"/>
      <w:r>
        <w:rPr>
          <w:rFonts w:ascii="Times New Roman" w:hAnsi="Times New Roman" w:cs="Times New Roman"/>
          <w:lang w:val="en-US"/>
        </w:rPr>
        <w:t>Wellcome</w:t>
      </w:r>
      <w:proofErr w:type="spellEnd"/>
      <w:r>
        <w:rPr>
          <w:rFonts w:ascii="Times New Roman" w:hAnsi="Times New Roman" w:cs="Times New Roman"/>
          <w:lang w:val="en-US"/>
        </w:rPr>
        <w:t>/EPSRC Centre for Interventional and Surgical Sciences, University College London, London, UK</w:t>
      </w:r>
    </w:p>
    <w:p w14:paraId="63740375" w14:textId="77777777" w:rsidR="00DE43E9" w:rsidRDefault="00DF1BA2">
      <w:pPr>
        <w:spacing w:line="480" w:lineRule="auto"/>
        <w:jc w:val="center"/>
        <w:rPr>
          <w:rFonts w:ascii="Times New Roman" w:hAnsi="Times New Roman" w:cs="Times New Roman"/>
          <w:lang w:val="en-US"/>
        </w:rPr>
      </w:pPr>
      <w:r>
        <w:rPr>
          <w:rFonts w:ascii="Times New Roman" w:hAnsi="Times New Roman" w:cs="Times New Roman"/>
          <w:vertAlign w:val="superscript"/>
          <w:lang w:val="en-US"/>
        </w:rPr>
        <w:t>4</w:t>
      </w:r>
      <w:r>
        <w:rPr>
          <w:rFonts w:ascii="Times New Roman" w:hAnsi="Times New Roman" w:cs="Times New Roman"/>
          <w:lang w:val="en-US"/>
        </w:rPr>
        <w:t xml:space="preserve"> Department of Medical Physics and Biomedical Engineering, University College London, London, UK</w:t>
      </w:r>
    </w:p>
    <w:p w14:paraId="63740376" w14:textId="77777777" w:rsidR="00DE43E9" w:rsidRDefault="00DF1BA2">
      <w:pPr>
        <w:spacing w:line="480" w:lineRule="auto"/>
        <w:jc w:val="center"/>
        <w:rPr>
          <w:rFonts w:ascii="Times New Roman" w:hAnsi="Times New Roman" w:cs="Times New Roman"/>
        </w:rPr>
      </w:pPr>
      <w:r>
        <w:rPr>
          <w:rFonts w:ascii="Times New Roman" w:hAnsi="Times New Roman" w:cs="Times New Roman"/>
          <w:vertAlign w:val="superscript"/>
          <w:lang w:val="en-US"/>
        </w:rPr>
        <w:t>5</w:t>
      </w:r>
      <w:r>
        <w:rPr>
          <w:rFonts w:ascii="Times New Roman" w:hAnsi="Times New Roman" w:cs="Times New Roman"/>
          <w:lang w:val="en-US"/>
        </w:rPr>
        <w:t xml:space="preserve"> To whom correspondence should be addressed at: h.marcus@ucl.ac.uk</w:t>
      </w:r>
    </w:p>
    <w:p w14:paraId="63740377" w14:textId="77777777" w:rsidR="00DE43E9" w:rsidRDefault="00DE43E9">
      <w:pPr>
        <w:spacing w:line="480" w:lineRule="auto"/>
        <w:rPr>
          <w:rFonts w:ascii="Times New Roman" w:hAnsi="Times New Roman" w:cs="Times New Roman"/>
          <w:lang w:val="en-US"/>
        </w:rPr>
      </w:pPr>
    </w:p>
    <w:p w14:paraId="63740378" w14:textId="77777777" w:rsidR="00DE43E9" w:rsidRDefault="00DF1BA2">
      <w:pPr>
        <w:spacing w:line="480" w:lineRule="auto"/>
        <w:rPr>
          <w:rFonts w:ascii="Times New Roman" w:hAnsi="Times New Roman" w:cs="Times New Roman"/>
          <w:lang w:val="en-US"/>
        </w:rPr>
      </w:pPr>
      <w:r>
        <w:rPr>
          <w:rFonts w:ascii="Times New Roman" w:hAnsi="Times New Roman" w:cs="Times New Roman"/>
          <w:lang w:val="en-US"/>
        </w:rPr>
        <w:t>Keywords: Research Protocol, Learning curves, Exoscope, ORBEYE, Microscope</w:t>
      </w:r>
    </w:p>
    <w:p w14:paraId="63740379" w14:textId="77777777" w:rsidR="00DE43E9" w:rsidRDefault="00DE43E9">
      <w:pPr>
        <w:spacing w:line="480" w:lineRule="auto"/>
        <w:rPr>
          <w:rFonts w:ascii="Times New Roman" w:hAnsi="Times New Roman" w:cs="Times New Roman"/>
          <w:lang w:val="en-US"/>
        </w:rPr>
      </w:pPr>
    </w:p>
    <w:p w14:paraId="6374037A" w14:textId="77777777" w:rsidR="00DE43E9" w:rsidRDefault="00DE43E9">
      <w:pPr>
        <w:spacing w:line="480" w:lineRule="auto"/>
        <w:rPr>
          <w:rFonts w:ascii="Times New Roman" w:hAnsi="Times New Roman" w:cs="Times New Roman"/>
          <w:lang w:val="en-US"/>
        </w:rPr>
      </w:pPr>
    </w:p>
    <w:p w14:paraId="6374037B" w14:textId="77777777" w:rsidR="00DE43E9" w:rsidRDefault="00DE43E9">
      <w:pPr>
        <w:spacing w:line="480" w:lineRule="auto"/>
        <w:rPr>
          <w:rFonts w:ascii="Times New Roman" w:hAnsi="Times New Roman" w:cs="Times New Roman"/>
          <w:lang w:val="en-US"/>
        </w:rPr>
      </w:pPr>
    </w:p>
    <w:p w14:paraId="6374037C" w14:textId="77777777" w:rsidR="00DE43E9" w:rsidRDefault="00DE43E9">
      <w:pPr>
        <w:spacing w:line="480" w:lineRule="auto"/>
        <w:rPr>
          <w:rFonts w:ascii="Times New Roman" w:hAnsi="Times New Roman" w:cs="Times New Roman"/>
          <w:lang w:val="en-US"/>
        </w:rPr>
      </w:pPr>
    </w:p>
    <w:p w14:paraId="6374037D" w14:textId="77777777" w:rsidR="00DE43E9" w:rsidRDefault="00DE43E9">
      <w:pPr>
        <w:spacing w:line="480" w:lineRule="auto"/>
        <w:rPr>
          <w:rFonts w:ascii="Times New Roman" w:hAnsi="Times New Roman" w:cs="Times New Roman"/>
          <w:lang w:val="en-US"/>
        </w:rPr>
      </w:pPr>
    </w:p>
    <w:p w14:paraId="6374037E" w14:textId="77777777" w:rsidR="00DE43E9" w:rsidRDefault="00DE43E9">
      <w:pPr>
        <w:spacing w:line="480" w:lineRule="auto"/>
        <w:rPr>
          <w:rFonts w:ascii="Times New Roman" w:hAnsi="Times New Roman" w:cs="Times New Roman"/>
          <w:lang w:val="en-US"/>
        </w:rPr>
      </w:pPr>
    </w:p>
    <w:p w14:paraId="6374037F" w14:textId="77777777" w:rsidR="00DE43E9" w:rsidRDefault="00DE43E9">
      <w:pPr>
        <w:spacing w:line="480" w:lineRule="auto"/>
        <w:rPr>
          <w:rFonts w:ascii="Times New Roman" w:hAnsi="Times New Roman" w:cs="Times New Roman"/>
          <w:lang w:val="en-US"/>
        </w:rPr>
      </w:pPr>
    </w:p>
    <w:p w14:paraId="63740380" w14:textId="77777777" w:rsidR="00DE43E9" w:rsidRDefault="00DE43E9">
      <w:pPr>
        <w:spacing w:line="480" w:lineRule="auto"/>
        <w:rPr>
          <w:rFonts w:ascii="Times New Roman" w:hAnsi="Times New Roman" w:cs="Times New Roman"/>
          <w:lang w:val="en-US"/>
        </w:rPr>
      </w:pPr>
    </w:p>
    <w:p w14:paraId="52AEAFB1" w14:textId="77777777" w:rsidR="0094624D" w:rsidRDefault="0094624D">
      <w:pPr>
        <w:spacing w:line="480" w:lineRule="auto"/>
        <w:rPr>
          <w:rFonts w:ascii="Times New Roman" w:hAnsi="Times New Roman" w:cs="Times New Roman"/>
          <w:b/>
          <w:bCs/>
          <w:lang w:val="en-US"/>
        </w:rPr>
      </w:pPr>
    </w:p>
    <w:p w14:paraId="63740388" w14:textId="77777777" w:rsidR="00DE43E9" w:rsidRDefault="00DF1BA2">
      <w:pPr>
        <w:pStyle w:val="RPTitle"/>
        <w:numPr>
          <w:ilvl w:val="0"/>
          <w:numId w:val="1"/>
        </w:numPr>
      </w:pPr>
      <w:r>
        <w:lastRenderedPageBreak/>
        <w:t>Introduction</w:t>
      </w:r>
    </w:p>
    <w:p w14:paraId="63740389" w14:textId="77777777" w:rsidR="00DE43E9" w:rsidRDefault="00DF1BA2">
      <w:pPr>
        <w:pStyle w:val="RPsubtitle"/>
        <w:spacing w:line="480" w:lineRule="auto"/>
      </w:pPr>
      <w:r>
        <w:t>1.1 From Operating Microscope to Exoscope</w:t>
      </w:r>
    </w:p>
    <w:p w14:paraId="6374038A" w14:textId="4C799C02" w:rsidR="00DE43E9" w:rsidRDefault="00DF1BA2">
      <w:pPr>
        <w:spacing w:line="480" w:lineRule="auto"/>
        <w:ind w:firstLine="720"/>
        <w:rPr>
          <w:rFonts w:ascii="Times New Roman" w:hAnsi="Times New Roman" w:cs="Times New Roman"/>
          <w:lang w:val="en-US"/>
        </w:rPr>
      </w:pPr>
      <w:r>
        <w:rPr>
          <w:rFonts w:ascii="Times New Roman" w:hAnsi="Times New Roman" w:cs="Times New Roman"/>
        </w:rPr>
        <w:t>The operating microscope (OM) has revolutionized the field of surgery since its introduction to the operating room in 1920s</w:t>
      </w:r>
      <w:r>
        <w:fldChar w:fldCharType="begin"/>
      </w:r>
      <w:r w:rsidR="006B7DD7">
        <w:rPr>
          <w:rFonts w:ascii="Times New Roman" w:hAnsi="Times New Roman" w:cs="Times New Roman"/>
        </w:rPr>
        <w:instrText xml:space="preserve"> ADDIN ZOTERO_ITEM CSL_CITATION {"citationID":"aqf0emhvor","properties":{"formattedCitation":"\\super 1\\uc0\\u8211{}3\\nosupersub{}","plainCitation":"1–3","noteIndex":0},"citationItems":[{"id":"oCI5Bs6H/SqHN9G7c","uris":["http://zotero.org/users/4617623/items/9Z82XTTK"],"uri":["http://zotero.org/users/4617623/items/9Z82XTTK"],"itemData":{"id":458,"type":"article-journal","abstract":"THE ADVENT OF the microscope in the operating room revolutionized neurosurgery. We traced the origin and evolution of this important invention from the first magnifying lens to its practical application in neurosurgery. The concept of magnification evolved from unexplained observations in ancient times to the invention of the microscope by the late 16th century. In the subsequent 3 centuries, scientists made technical advances that greatly improved the power and utility of the microscope. By the early 20th century, otolaryngologists became the first surgeons to use the microscope in clinical surgery. After World War II, ophthalmologists and vascular and plastic surgeons began using the microscope in the operating room, making further technical improvements. It was a relatively small group of pioneering neurosurgeons in the late 1950s and 1960s who transformed microneurosurgery from a revolutionary and unorthodox “experiment” into the standard of care in much of modern neurosurgery.","container-title":"Neurosurgery","DOI":"10.1097/00006123-199804000-00116","ISSN":"0148-396X","issue":"4","journalAbbreviation":"Neurosurgery","page":"899-907","source":"Silverchair","title":"History of the Operating Microscope: From Magnifying Glass to Microneurosurgery","title-short":"History of the Operating Microscope","volume":"42","author":[{"family":"Kriss","given":"Timothy C."},{"family":"Kriss","given":"Vesna Martich"}],"issued":{"date-parts":[["1998",4,1]]}}},{"id":"oCI5Bs6H/7KueW5Qr","uris":["http://zotero.org/users/4617623/items/7WY524LQ"],"uri":["http://zotero.org/users/4617623/items/7WY524LQ"],"itemData":{"id":461,"type":"article-journal","abstract":"The modern computer-assisted microscope, being a hallmark of microsurgery, has become a standard piece of equipment in the operating theatre. Its introduction enabled visualisation of fine anatomical structures, obscure to the unaided eye, and revolutionised many surgical specialties, such as...","container-title":"Polish Journal of Pathology","DOI":"10.5114/pjp.2019.84457","ISSN":"1233-9687, 2084-9869","issue":"1","journalAbbreviation":"Pol J Pathol","language":"english","note":"publisher: Termedia","page":"14-20","source":"www.termedia.pl","title":"From magnifying glass to operative microscopy – the historical and modern role of the microscope in microsurgery","volume":"70","author":[{"family":"Liczbik","given":"Oskar"},{"family":"Goertz","given":"Sebastian"},{"family":"Wiśniewski","given":"Jakub"},{"family":"Kurlandt","given":"Patryk"},{"family":"Libionka","given":"Witold"},{"family":"Adamski","given":"Stanisław"},{"family":"Kloc","given":"Wojciech"}],"issued":{"date-parts":[["2019"]]}}},{"id":"oCI5Bs6H/GcsAouWk","uris":["http://zotero.org/users/4617623/items/QPAG4D84"],"uri":["http://zotero.org/users/4617623/items/QPAG4D84"],"itemData":{"id":95,"type":"article-journal","container-title":"Neurosurgery","DOI":"10.1097/00006123-199911000-00014","ISSN":"0148-396X, 1524-4040","issue":"5","language":"en","page":"1025-1092","source":"DOI.org (Crossref)","title":"A Legacy of Microneurosurgery: Memoirs, Lessons, and Axioms","title-short":"A Legacy of Microneurosurgery","volume":"45","author":[{"family":"Yaşargi","given":"Gazi"}],"issued":{"date-parts":[["1999",11]]}}}],"schema":"https://github.com/citation-style-language/schema/raw/master/csl-citation.json"} </w:instrText>
      </w:r>
      <w:r>
        <w:rPr>
          <w:rFonts w:ascii="Times New Roman" w:hAnsi="Times New Roman" w:cs="Times New Roman"/>
        </w:rPr>
        <w:fldChar w:fldCharType="separate"/>
      </w:r>
      <w:r w:rsidR="002D077C" w:rsidRPr="002D077C">
        <w:rPr>
          <w:rFonts w:ascii="Times New Roman" w:hAnsi="Times New Roman" w:cs="Times New Roman"/>
          <w:vertAlign w:val="superscript"/>
        </w:rPr>
        <w:t>1–3</w:t>
      </w:r>
      <w:r>
        <w:rPr>
          <w:rFonts w:ascii="Times New Roman" w:hAnsi="Times New Roman" w:cs="Times New Roman"/>
        </w:rPr>
        <w:fldChar w:fldCharType="end"/>
      </w:r>
      <w:r>
        <w:rPr>
          <w:rFonts w:ascii="Times New Roman" w:hAnsi="Times New Roman" w:cs="Times New Roman"/>
        </w:rPr>
        <w:t xml:space="preserve">. </w:t>
      </w:r>
      <w:r w:rsidR="00BB5877">
        <w:rPr>
          <w:rFonts w:ascii="Times New Roman" w:hAnsi="Times New Roman" w:cs="Times New Roman" w:hint="eastAsia"/>
          <w:lang w:eastAsia="zh-CN"/>
        </w:rPr>
        <w:t>The</w:t>
      </w:r>
      <w:r w:rsidR="00BB5877">
        <w:rPr>
          <w:rFonts w:ascii="Times New Roman" w:hAnsi="Times New Roman" w:cs="Times New Roman"/>
          <w:lang w:val="en-US" w:eastAsia="zh-CN"/>
        </w:rPr>
        <w:t xml:space="preserve"> </w:t>
      </w:r>
      <w:r>
        <w:rPr>
          <w:rFonts w:ascii="Times New Roman" w:hAnsi="Times New Roman" w:cs="Times New Roman"/>
        </w:rPr>
        <w:t>OM provides</w:t>
      </w:r>
      <w:r>
        <w:rPr>
          <w:rFonts w:ascii="Times New Roman" w:hAnsi="Times New Roman" w:cs="Times New Roman"/>
          <w:lang w:val="en-US"/>
        </w:rPr>
        <w:t xml:space="preserve"> an illuminated and highly magnified view of the operative field with</w:t>
      </w:r>
      <w:r w:rsidR="00601732">
        <w:rPr>
          <w:rFonts w:ascii="Times New Roman" w:hAnsi="Times New Roman" w:cs="Times New Roman"/>
          <w:lang w:val="en-US"/>
        </w:rPr>
        <w:t xml:space="preserve"> a</w:t>
      </w:r>
      <w:r>
        <w:rPr>
          <w:rFonts w:ascii="Times New Roman" w:hAnsi="Times New Roman" w:cs="Times New Roman"/>
          <w:lang w:val="en-US"/>
        </w:rPr>
        <w:t xml:space="preserve"> clear stereoscopic vision, allowing surgeons to perform precise manipulation of minute structures; </w:t>
      </w:r>
      <w:r w:rsidR="00EA3943">
        <w:rPr>
          <w:rFonts w:ascii="Times New Roman" w:hAnsi="Times New Roman" w:cs="Times New Roman"/>
          <w:lang w:val="en-US"/>
        </w:rPr>
        <w:t xml:space="preserve">the </w:t>
      </w:r>
      <w:r>
        <w:rPr>
          <w:rFonts w:ascii="Times New Roman" w:hAnsi="Times New Roman" w:cs="Times New Roman"/>
          <w:lang w:val="en-US"/>
        </w:rPr>
        <w:t>contemporary OM</w:t>
      </w:r>
      <w:r w:rsidR="00EA3943">
        <w:rPr>
          <w:rFonts w:ascii="Times New Roman" w:hAnsi="Times New Roman" w:cs="Times New Roman"/>
          <w:lang w:val="en-US"/>
        </w:rPr>
        <w:t>s</w:t>
      </w:r>
      <w:r>
        <w:rPr>
          <w:rFonts w:ascii="Times New Roman" w:hAnsi="Times New Roman" w:cs="Times New Roman"/>
          <w:lang w:val="en-US"/>
        </w:rPr>
        <w:t xml:space="preserve"> even offer high degrees of automation and integrated advanced features, such as fluorescence, angiography, and </w:t>
      </w:r>
      <w:proofErr w:type="spellStart"/>
      <w:r>
        <w:rPr>
          <w:rFonts w:ascii="Times New Roman" w:hAnsi="Times New Roman" w:cs="Times New Roman"/>
          <w:lang w:val="en-US"/>
        </w:rPr>
        <w:t>neuronavigation</w:t>
      </w:r>
      <w:proofErr w:type="spellEnd"/>
      <w:r>
        <w:fldChar w:fldCharType="begin"/>
      </w:r>
      <w:r w:rsidR="006B7DD7">
        <w:rPr>
          <w:rFonts w:ascii="Times New Roman" w:hAnsi="Times New Roman" w:cs="Times New Roman"/>
          <w:lang w:val="en-US"/>
        </w:rPr>
        <w:instrText xml:space="preserve"> ADDIN ZOTERO_ITEM CSL_CITATION {"citationID":"a1olf3ou1i4","properties":{"formattedCitation":"\\super 4\\nosupersub{}","plainCitation":"4","noteIndex":0},"citationItems":[{"id":"oCI5Bs6H/sJsm1liH","uris":["http://zotero.org/users/4617623/items/333M38MD"],"uri":["http://zotero.org/users/4617623/items/333M38MD"],"itemData":{"id":488,"type":"article-journal","abstract":"The ideal visualization tools in microneurosurgery should provide magnification, illumination, wide fields of view, ergonomics, and unobstructed access to the surgical field. The operative microscope was the predominant innovation in modern neurosurgery. Recently, a high-definition three-dimensional (3D) exoscope was developed. We describe the first applications in pediatric neurosurgery. The VITOM 3D exoscope (Karl Storz GmbH, Tuttlingen, Germany) was used in pediatric microneurosurgical operations, along with an OPMI PENTERO operative microscope (Carl Zeiss AG, Jena, Germany). Experiences were retrospectively evaluated with five-level Likert items regarding ease of preparation, image definition, magnification, illumination, field of view, ergonomics, accessibility of the surgical field, and general user-friendliness. Three operations were performed: supratentorial open biopsy in the supine position, infratentorial brain tumor resection in the park bench position, and myelomeningocele closure in the prone position. While preparation and image definition were rated equal for microscope and exoscope, the microscope’s field of view, illumination, and user-friendliness were considered superior, while the advantages of the exoscope were seen in ergonomics and the accessibility of the surgical field. No complications attributed to visualization mode occurred. In our experience, the VITOM 3D exoscope is an innovative visualization tool with advantages over the microscope in ergonomics and the accessibility of the surgical field. However, improvements were deemed necessary with regard to field of view, illumination, and user-friendliness. While the debate of a “perfect” visualization modality is influenced by personal preference, this novel visualization device has the potential to become a valuable tool in the neurosurgeon’s armamentarium.","container-title":"Cureus","DOI":"10.7759/cureus.2108","ISSN":"2168-8184","issue":"1","journalAbbreviation":"Cureus","note":"PMID: 29581920\nPMCID: PMC5866118","source":"PubMed Central","title":"First Clinical Applications of a High-Definition Three-Dimensional Exoscope in Pediatric Neurosurgery","URL":"https://www.ncbi.nlm.nih.gov/pmc/articles/PMC5866118/","volume":"10","author":[{"family":"Beez","given":"Thomas"},{"family":"Munoz-Bendix","given":"Christopher"},{"family":"Beseoglu","given":"Kerim"},{"family":"Steiger","given":"Hans-Jakob"},{"family":"Ahmadi","given":"Sebastian A"}],"accessed":{"date-parts":[["2021",1,22]]},"issued":{"date-parts":[["2018"]]}}}],"schema":"https://github.com/citation-style-language/schema/raw/master/csl-citation.json"} </w:instrText>
      </w:r>
      <w:r>
        <w:rPr>
          <w:rFonts w:ascii="Times New Roman" w:hAnsi="Times New Roman" w:cs="Times New Roman"/>
          <w:lang w:val="en-US"/>
        </w:rPr>
        <w:fldChar w:fldCharType="separate"/>
      </w:r>
      <w:r w:rsidR="002D077C" w:rsidRPr="002D077C">
        <w:rPr>
          <w:rFonts w:ascii="Times New Roman" w:hAnsi="Times New Roman" w:cs="Times New Roman"/>
          <w:vertAlign w:val="superscript"/>
        </w:rPr>
        <w:t>4</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rPr>
        <w:t xml:space="preserve">However, operative challenges using </w:t>
      </w:r>
      <w:r w:rsidR="00EA3943">
        <w:rPr>
          <w:rFonts w:ascii="Times New Roman" w:hAnsi="Times New Roman" w:cs="Times New Roman"/>
        </w:rPr>
        <w:t xml:space="preserve">the </w:t>
      </w:r>
      <w:r>
        <w:rPr>
          <w:rFonts w:ascii="Times New Roman" w:hAnsi="Times New Roman" w:cs="Times New Roman"/>
        </w:rPr>
        <w:t xml:space="preserve">OM </w:t>
      </w:r>
      <w:r w:rsidR="00E25DBB">
        <w:rPr>
          <w:rFonts w:ascii="Times New Roman" w:hAnsi="Times New Roman" w:cs="Times New Roman"/>
        </w:rPr>
        <w:t xml:space="preserve">remain, </w:t>
      </w:r>
      <w:r>
        <w:rPr>
          <w:rFonts w:ascii="Times New Roman" w:hAnsi="Times New Roman" w:cs="Times New Roman"/>
        </w:rPr>
        <w:t xml:space="preserve">including </w:t>
      </w:r>
      <w:r w:rsidR="00976A3F">
        <w:rPr>
          <w:rFonts w:ascii="Times New Roman" w:hAnsi="Times New Roman" w:cs="Times New Roman"/>
        </w:rPr>
        <w:t xml:space="preserve">the </w:t>
      </w:r>
      <w:r>
        <w:rPr>
          <w:rFonts w:ascii="Times New Roman" w:hAnsi="Times New Roman" w:cs="Times New Roman"/>
        </w:rPr>
        <w:t xml:space="preserve">bulky </w:t>
      </w:r>
      <w:r w:rsidR="00976A3F">
        <w:rPr>
          <w:rFonts w:ascii="Times New Roman" w:hAnsi="Times New Roman" w:cs="Times New Roman"/>
        </w:rPr>
        <w:t>design</w:t>
      </w:r>
      <w:r>
        <w:rPr>
          <w:rFonts w:ascii="Times New Roman" w:hAnsi="Times New Roman" w:cs="Times New Roman"/>
        </w:rPr>
        <w:t xml:space="preserve">, </w:t>
      </w:r>
      <w:r w:rsidR="00B17FBE">
        <w:rPr>
          <w:rFonts w:ascii="Times New Roman" w:hAnsi="Times New Roman" w:cs="Times New Roman"/>
        </w:rPr>
        <w:t>the need to frequently focus</w:t>
      </w:r>
      <w:r>
        <w:rPr>
          <w:rFonts w:ascii="Times New Roman" w:hAnsi="Times New Roman" w:cs="Times New Roman"/>
        </w:rPr>
        <w:t>, and poor ergonomic</w:t>
      </w:r>
      <w:r w:rsidR="00902711">
        <w:rPr>
          <w:rFonts w:ascii="Times New Roman" w:hAnsi="Times New Roman" w:cs="Times New Roman"/>
        </w:rPr>
        <w:t xml:space="preserve"> comfort</w:t>
      </w:r>
      <w:r>
        <w:fldChar w:fldCharType="begin"/>
      </w:r>
      <w:r w:rsidR="006B7DD7">
        <w:rPr>
          <w:rFonts w:ascii="Times New Roman" w:hAnsi="Times New Roman" w:cs="Times New Roman"/>
        </w:rPr>
        <w:instrText xml:space="preserve"> ADDIN ZOTERO_ITEM CSL_CITATION {"citationID":"acr54kjbpk","properties":{"formattedCitation":"\\super 5,6\\nosupersub{}","plainCitation":"5,6","noteIndex":0},"citationItems":[{"id":"oCI5Bs6H/aaACZIpx","uris":["http://zotero.org/users/4617623/items/FBX8GB43"],"uri":["http://zotero.org/users/4617623/items/FBX8GB43"],"itemData":{"id":93,"type":"article-journal","abstract":"The operating microscope is a fixture of modern surgical facilities, and it is a critically important factor in the success of many of the most complex and difficult surgical interventions used in medicine today. The rise of this key surgical tool reflects advances in understanding the principles of optics and vision that have occurred over centuries. The development of reading spectacles in the late 13th century led to the construction of early compound microscopes in the 16th and 17th centuries by Lippershey, Janssen, Galileo, Hooke, and others. Perhaps surprisingly, Leeuwenhoek's simple microscopes of this era offered improved performance over his contemporaries' designs. The intervening years saw improvements that reduced the spherical and chromatic aberrations present in compound microscopes. By the late 19th century, Carl Zeiss and Ernst Abbe ushered the compound microscope into the beginnings of the modern era of commercial design and production. The introduction of the microscope into the operating room by Nylén in 1921 initiated a revolution in surgical practice that gained momentum throughout the 1950s with multiple refinements, the introduction of the Zeiss OPMI series, and Kurze's application of the microscope to neurosurgery in 1957. Many of the refinements of the last 50 years have greatly improved the handling and practical operation of the surgical microscope, considerations which are equally important to its optical performance. Today's sophisticated operating microscopes allow for advanced real-time angiographic and tumor imaging. In this paper the authors discuss what might be found in the operating rooms of tomorrow.","container-title":"Neurosurgical Focus","DOI":"10.3171/2009.6.FOCUS09120","ISSN":"1092-0684","issue":"3","journalAbbreviation":"FOC","language":"en","page":"E4","source":"DOI.org (Crossref)","title":"Operating microscopes: past, present, and future","title-short":"Operating microscopes","volume":"27","author":[{"family":"Uluç","given":"Kutluay"},{"family":"Kujoth","given":"Gregory C."},{"family":"Başkaya","given":"Mustafa K."}],"issued":{"date-parts":[["2009",9]]}}},{"id":"oCI5Bs6H/4sAB3cNP","uris":["http://zotero.org/users/4617623/items/SEUP646M"],"uri":["http://zotero.org/users/4617623/items/SEUP646M"],"itemData":{"id":467,"type":"article-journal","abstract":"OBJECTIVE: Work-related musculoskeletal disorders (WMSDs) are prevalent among surgeons and may result in practice modification. We aimed to perform a comprehensive review of the English-language literature regarding ergonomic risk, prevalence of WMSDs, and unique ergonomic considerations by route of surgery.\nMETHODS: Multiple searches were performed of PubMed and University library resources to access English-language publications related to surgeon ergonomics. Combinations of keywords were used for each mode of surgery, including the following: \"ergonomics,\" \"guidelines,\" \"injury,\" \"operating room,\" \"safety,\" \"surgeon,\" and \"work-related musculoskeletal disorders.\" Each citation was read in detail, and references were reviewed.\nRESULTS: Surgeon WMSDs are prevalent, with rates ranging from 66% to 94% for open surgery, 73% to 100% for conventional laparoscopy, 54% to 87% for vaginal surgery, and 23% to 80% for robotic-assisted surgery. Risk factors for injury in open surgery include use of loupes, headlamps, and microscopes. Unique risks in laparoscopic surgery include table and monitor position, long-shafted instruments, and poor instrument handle design. In vaginal surgery, improper table height and twisted trunk position create injury risk. Although robotic surgery offers some advantages, it remains associated with trunk, wrist, and finger strain. Surgeon WMSDs often result in disability but are under-reported to institutions. Additionally, existing research tools face limitations in the operating room environment.\nCONCLUSIONS: Work-related musculoskeletal disorders are prevalent among surgeons but have received little attention owing to under-reporting of injury and logistical constraints of studying surgical ergonomics. Future research must aim to develop objective surgical ergonomics instruments and guidelines and to correlate ergonomics assessments with pain and tissue-level damage in surgeons with WMSDs. Ergonomics training should be developed to protect surgeons from preventable, potentially career-altering injuries.","container-title":"Female Pelvic Medicine &amp; Reconstructive Surgery","DOI":"10.1097/SPV.0000000000000456","ISSN":"2154-4212","issue":"1","journalAbbreviation":"Female Pelvic Med Reconstr Surg","language":"eng","note":"PMID: 28914699","page":"1-12","source":"PubMed","title":"Ergonomics in Surgery: A Review","title-short":"Ergonomics in Surgery","volume":"24","author":[{"family":"Catanzarite","given":"Tatiana"},{"family":"Tan-Kim","given":"Jasmine"},{"family":"Whitcomb","given":"Emily L."},{"family":"Menefee","given":"Shawn"}],"issued":{"date-parts":[["2018",2]]}}}],"schema":"https://github.com/citation-style-language/schema/raw/master/csl-citation.json"} </w:instrText>
      </w:r>
      <w:r>
        <w:rPr>
          <w:rFonts w:ascii="Times New Roman" w:hAnsi="Times New Roman" w:cs="Times New Roman"/>
        </w:rPr>
        <w:fldChar w:fldCharType="separate"/>
      </w:r>
      <w:r w:rsidR="002D077C" w:rsidRPr="002D077C">
        <w:rPr>
          <w:rFonts w:ascii="Times New Roman" w:hAnsi="Times New Roman" w:cs="Times New Roman"/>
          <w:vertAlign w:val="superscript"/>
        </w:rPr>
        <w:t>5,6</w:t>
      </w:r>
      <w:r>
        <w:rPr>
          <w:rFonts w:ascii="Times New Roman" w:hAnsi="Times New Roman" w:cs="Times New Roman"/>
        </w:rPr>
        <w:fldChar w:fldCharType="end"/>
      </w:r>
      <w:r>
        <w:rPr>
          <w:rFonts w:ascii="Times New Roman" w:hAnsi="Times New Roman" w:cs="Times New Roman"/>
        </w:rPr>
        <w:t xml:space="preserve">. For example, </w:t>
      </w:r>
      <w:r w:rsidR="00171037">
        <w:rPr>
          <w:rFonts w:ascii="Times New Roman" w:hAnsi="Times New Roman" w:cs="Times New Roman"/>
        </w:rPr>
        <w:t xml:space="preserve">the OM </w:t>
      </w:r>
      <w:r w:rsidR="002C640A">
        <w:rPr>
          <w:rFonts w:ascii="Times New Roman" w:hAnsi="Times New Roman" w:cs="Times New Roman"/>
        </w:rPr>
        <w:t xml:space="preserve">requires </w:t>
      </w:r>
      <w:r>
        <w:rPr>
          <w:rFonts w:ascii="Times New Roman" w:hAnsi="Times New Roman" w:cs="Times New Roman"/>
          <w:lang w:val="en-US"/>
        </w:rPr>
        <w:t>surgeons to maintain an uncomfortable posture to be in proximity to the binocular eyepieces, which puts surgeons</w:t>
      </w:r>
      <w:r w:rsidR="00171037">
        <w:rPr>
          <w:rFonts w:ascii="Times New Roman" w:hAnsi="Times New Roman" w:cs="Times New Roman"/>
          <w:lang w:val="en-US"/>
        </w:rPr>
        <w:t xml:space="preserve"> at </w:t>
      </w:r>
      <w:r>
        <w:rPr>
          <w:rFonts w:ascii="Times New Roman" w:hAnsi="Times New Roman" w:cs="Times New Roman"/>
          <w:lang w:val="en-US"/>
        </w:rPr>
        <w:t>risk of chronic pain and disorders in the long term</w:t>
      </w:r>
      <w:r>
        <w:fldChar w:fldCharType="begin"/>
      </w:r>
      <w:r w:rsidR="006B7DD7">
        <w:rPr>
          <w:rFonts w:ascii="Times New Roman" w:hAnsi="Times New Roman" w:cs="Times New Roman"/>
          <w:lang w:val="en-US"/>
        </w:rPr>
        <w:instrText xml:space="preserve"> ADDIN ZOTERO_ITEM CSL_CITATION {"citationID":"a2k1merfl21","properties":{"formattedCitation":"\\super 6,7\\nosupersub{}","plainCitation":"6,7","noteIndex":0},"citationItems":[{"id":"oCI5Bs6H/3Jey3tJV","uris":["http://zotero.org/users/4617623/items/HIKQG48K"],"uri":["http://zotero.org/users/4617623/items/HIKQG48K"],"itemData":{"id":67,"type":"article-journal","abstract":"Background: Advances in digital imaging, screen technology, and optics have led to the development of extracorporeal telescopes, also known as exoscopes, as alternatives to surgical loupes (SLs) and traditional operating microscopes (OMs) for surgical magnification. Theoretical advantages of the exoscope over conventional devices include improved surgeon ergonomics; superior three-dimensional, high-definition optics; and greater ease-of-use. The ORBEYE exoscope, in particular, has demonstrated early efficacy in the surgical arena. The purpose of this study was to compare the ORBEYE with conventional microscopy.\nMethods: In this case–control pilot study, we compared the ORBEYE (n = 22) with conventional microscopy (n = 27) across 49 consecutive microsurgical cases during a 6-week period. Both visualization methods consisted of breast, and head and neck cases, while the ORBEYE was also used for extremity and lymphedema microsurgical cases. The ORBEYE was utilized during flap dissection and microvascular anastomosis. Baseline demographics, operative time, ischemia time, and intra- and postoperative microvascular complications were examined and compared. Attending surgeons completed an ergonomics and performance survey postoperatively comparing the ORBEYE with their previous use of SL/OM using a 5-point Likert scale.\nResults: There was no difference in operative time (507 ± 132 min vs. 522 ± 139, p = .714), ischemia time (77.9 ± 31.4 min vs. 77.5 ± 36.0, p = .972), or microsurgical complications (0% vs. 4%, p = 1) between the ORBEYE and conventional microscopy groups. In a survey administered immediately postoperatively, surgeons reported favorable ergonomics, excellent image quality, and ease of equipment manipulation using the exoscope.\nConclusions: The ORBEYE is an effective microsurgical tool and may be considered as an alternative to conventional optical magnification technology.","co</w:instrText>
      </w:r>
      <w:r w:rsidR="006B7DD7">
        <w:rPr>
          <w:rFonts w:ascii="Times New Roman" w:hAnsi="Times New Roman" w:cs="Times New Roman" w:hint="eastAsia"/>
          <w:lang w:val="en-US"/>
        </w:rPr>
        <w:instrText>ntainer-title":"Microsurgery","DOI":"10.1002/micr.30547","ISSN":"0738-1085, 1098-2752","issue":"4","journalAbbreviation":"Microsurgery","language":"en","page":"468-472","source":"DOI.org (Crossref)","title":"Application of the ORBEYE three</w:instrText>
      </w:r>
      <w:r w:rsidR="006B7DD7">
        <w:rPr>
          <w:rFonts w:ascii="Times New Roman" w:hAnsi="Times New Roman" w:cs="Times New Roman" w:hint="eastAsia"/>
          <w:lang w:val="en-US"/>
        </w:rPr>
        <w:instrText>‐</w:instrText>
      </w:r>
      <w:r w:rsidR="006B7DD7">
        <w:rPr>
          <w:rFonts w:ascii="Times New Roman" w:hAnsi="Times New Roman" w:cs="Times New Roman" w:hint="eastAsia"/>
          <w:lang w:val="en-US"/>
        </w:rPr>
        <w:instrText>dimensional exo</w:instrText>
      </w:r>
      <w:r w:rsidR="006B7DD7">
        <w:rPr>
          <w:rFonts w:ascii="Times New Roman" w:hAnsi="Times New Roman" w:cs="Times New Roman"/>
          <w:lang w:val="en-US"/>
        </w:rPr>
        <w:instrText xml:space="preserve">scope for microsurgical procedures","volume":"40","author":[{"family":"Ahmad","given":"Faisal I."},{"family":"Mericli","given":"Alexander F."},{"family":"DeFazio","given":"Michael V."},{"family":"Chang","given":"Edward I."},{"family":"Hanasono","given":"Matthew M."},{"family":"Pederson","given":"William C."},{"family":"Kaufman","given":"Matthew"},{"family":"Selber","given":"Jesse C."}],"issued":{"date-parts":[["2020",5]]}}},{"id":"oCI5Bs6H/4sAB3cNP","uris":["http://zotero.org/users/4617623/items/SEUP646M"],"uri":["http://zotero.org/users/4617623/items/SEUP646M"],"itemData":{"id":467,"type":"article-journal","abstract":"OBJECTIVE: Work-related musculoskeletal disorders (WMSDs) are prevalent among surgeons and may result in practice modification. We aimed to perform a comprehensive review of the English-language literature regarding ergonomic risk, prevalence of WMSDs, and unique ergonomic considerations by route of surgery.\nMETHODS: Multiple searches were performed of PubMed and University library resources to access English-language publications related to surgeon ergonomics. Combinations of keywords were used for each mode of surgery, including the following: \"ergonomics,\" \"guidelines,\" \"injury,\" \"operating room,\" \"safety,\" \"surgeon,\" and \"work-related musculoskeletal disorders.\" Each citation was read in detail, and references were reviewed.\nRESULTS: Surgeon WMSDs are prevalent, with rates ranging from 66% to 94% for open surgery, 73% to 100% for conventional laparoscopy, 54% to 87% for vaginal surgery, and 23% to 80% for robotic-assisted surgery. Risk factors for injury in open surgery include use of loupes, headlamps, and microscopes. Unique risks in laparoscopic surgery include table and monitor position, long-shafted instruments, and poor instrument handle design. In vaginal surgery, improper table height and twisted trunk position create injury risk. Although robotic surgery offers some advantages, it remains associated with trunk, wrist, and finger strain. Surgeon WMSDs often result in disability but are under-reported to institutions. Additionally, existing research tools face limitations in the operating room environment.\nCONCLUSIONS: Work-related musculoskeletal disorders are prevalent among surgeons but have received little attention owing to under-reporting of injury and logistical constraints of studying surgical ergonomics. Future research must aim to develop objective surgical ergonomics instruments and guidelines and to correlate ergonomics assessments with pain and tissue-level damage in surgeons with WMSDs. Ergonomics training should be developed to protect surgeons from preventable, potentially career-altering injuries.","container-title":"Female Pelvic Medicine &amp; Reconstructive Surgery","DOI":"10.1097/SPV.0000000000000456","ISSN":"2154-4212","issue":"1","journalAbbreviation":"Female Pelvic Med Reconstr Surg","language":"eng","note":"PMID: 28914699","page":"1-12","source":"PubMed","title":"Ergonomics in Surgery: A Review","title-short":"Ergonomics in Surgery","volume":"24","author":[{"family":"Catanzarite","given":"Tatiana"},{"family":"Tan-Kim","given":"Jasmine"},{"family":"Whitcomb","given":"Emily L."},{"family":"Menefee","given":"Shawn"}],"issued":{"date-parts":[["2018",2]]}}}],"schema":"https://github.com/citation-style-language/schema/raw/master/csl-citation.json"} </w:instrText>
      </w:r>
      <w:r>
        <w:rPr>
          <w:rFonts w:ascii="Times New Roman" w:hAnsi="Times New Roman" w:cs="Times New Roman"/>
          <w:lang w:val="en-US"/>
        </w:rPr>
        <w:fldChar w:fldCharType="separate"/>
      </w:r>
      <w:r w:rsidR="002D077C" w:rsidRPr="002D077C">
        <w:rPr>
          <w:rFonts w:ascii="Times New Roman" w:hAnsi="Times New Roman" w:cs="Times New Roman"/>
          <w:vertAlign w:val="superscript"/>
        </w:rPr>
        <w:t>6,7</w:t>
      </w:r>
      <w:r>
        <w:rPr>
          <w:rFonts w:ascii="Times New Roman" w:hAnsi="Times New Roman" w:cs="Times New Roman"/>
          <w:lang w:val="en-US"/>
        </w:rPr>
        <w:fldChar w:fldCharType="end"/>
      </w:r>
      <w:r>
        <w:rPr>
          <w:rFonts w:ascii="Times New Roman" w:hAnsi="Times New Roman" w:cs="Times New Roman"/>
          <w:lang w:val="en-US"/>
        </w:rPr>
        <w:t>.</w:t>
      </w:r>
    </w:p>
    <w:p w14:paraId="6374038B" w14:textId="4BF2323E" w:rsidR="00DE43E9" w:rsidRDefault="00DF1BA2">
      <w:pPr>
        <w:spacing w:line="480" w:lineRule="auto"/>
        <w:ind w:firstLine="720"/>
        <w:rPr>
          <w:rFonts w:ascii="Times New Roman" w:hAnsi="Times New Roman" w:cs="Times New Roman"/>
          <w:lang w:val="en-US"/>
        </w:rPr>
      </w:pPr>
      <w:r>
        <w:rPr>
          <w:rFonts w:ascii="Times New Roman" w:hAnsi="Times New Roman" w:cs="Times New Roman"/>
          <w:lang w:val="en-US"/>
        </w:rPr>
        <w:t xml:space="preserve">In the last two decades, a novel “exoscope” </w:t>
      </w:r>
      <w:r w:rsidR="0054736C">
        <w:rPr>
          <w:rFonts w:ascii="Times New Roman" w:hAnsi="Times New Roman" w:cs="Times New Roman"/>
          <w:lang w:val="en-US"/>
        </w:rPr>
        <w:t xml:space="preserve">(EX) </w:t>
      </w:r>
      <w:r>
        <w:rPr>
          <w:rFonts w:ascii="Times New Roman" w:hAnsi="Times New Roman" w:cs="Times New Roman"/>
          <w:lang w:val="en-US"/>
        </w:rPr>
        <w:t xml:space="preserve">system, consisting of an extracorporeal video telescope and connecting high-definition monitors, has been introduced as an alternative to address the limitations of </w:t>
      </w:r>
      <w:r w:rsidR="002D2275">
        <w:rPr>
          <w:rFonts w:ascii="Times New Roman" w:hAnsi="Times New Roman" w:cs="Times New Roman"/>
          <w:lang w:val="en-US"/>
        </w:rPr>
        <w:t xml:space="preserve">the </w:t>
      </w:r>
      <w:r>
        <w:rPr>
          <w:rFonts w:ascii="Times New Roman" w:hAnsi="Times New Roman" w:cs="Times New Roman"/>
          <w:lang w:val="en-US"/>
        </w:rPr>
        <w:t>OM. The newly developed ORBEYE (</w:t>
      </w:r>
      <w:r w:rsidR="0054736C">
        <w:rPr>
          <w:rFonts w:ascii="Times New Roman" w:hAnsi="Times New Roman" w:cs="Times New Roman"/>
          <w:lang w:val="en-US"/>
        </w:rPr>
        <w:t xml:space="preserve">OE, </w:t>
      </w:r>
      <w:r>
        <w:rPr>
          <w:rFonts w:ascii="Times New Roman" w:hAnsi="Times New Roman" w:cs="Times New Roman"/>
          <w:lang w:val="en-US"/>
        </w:rPr>
        <w:t>Olympus, Tokyo, Japan, 2017)</w:t>
      </w:r>
      <w:r>
        <w:fldChar w:fldCharType="begin"/>
      </w:r>
      <w:r w:rsidR="006B7DD7">
        <w:rPr>
          <w:rFonts w:ascii="Times New Roman" w:hAnsi="Times New Roman" w:cs="Times New Roman"/>
          <w:lang w:val="en-US"/>
        </w:rPr>
        <w:instrText xml:space="preserve"> ADDIN ZOTERO_ITEM CSL_CITATION {"citationID":"Z0tFzrFD","properties":{"formattedCitation":"\\super 8\\nosupersub{}","plainCitation":"8","noteIndex":0},"citationItems":[{"id":"oCI5Bs6H/rvkmUWws","uris":["http://zotero.org/users/5988042/items/NQJQ8HIY"],"uri":["http://zotero.org/users/5988042/items/NQJQ8HIY"],"itemData":{"id":"O3U4JfLc/fIXoEsfi","type":"webpage","title":"ORBEYE | Olympus America | Medical","URL":"https://medical.olympusamerica.com/products/orbeye","accessed":{"date-parts":[["2020",11,19]]}}}],"schema":"https://github.com/citation-style-language/schema/raw/master/csl-citation.json"} </w:instrText>
      </w:r>
      <w:r>
        <w:rPr>
          <w:rFonts w:ascii="Times New Roman" w:hAnsi="Times New Roman" w:cs="Times New Roman"/>
          <w:lang w:val="en-US"/>
        </w:rPr>
        <w:fldChar w:fldCharType="separate"/>
      </w:r>
      <w:r w:rsidR="002D077C" w:rsidRPr="002D077C">
        <w:rPr>
          <w:rFonts w:ascii="Times New Roman" w:hAnsi="Times New Roman" w:cs="Times New Roman"/>
          <w:vertAlign w:val="superscript"/>
        </w:rPr>
        <w:t>8</w:t>
      </w:r>
      <w:r>
        <w:rPr>
          <w:rFonts w:ascii="Times New Roman" w:hAnsi="Times New Roman" w:cs="Times New Roman"/>
          <w:lang w:val="en-US"/>
        </w:rPr>
        <w:fldChar w:fldCharType="end"/>
      </w:r>
      <w:r>
        <w:rPr>
          <w:rFonts w:ascii="Times New Roman" w:hAnsi="Times New Roman" w:cs="Times New Roman"/>
          <w:lang w:val="en-US"/>
        </w:rPr>
        <w:t xml:space="preserve">, compared to the majority of existing </w:t>
      </w:r>
      <w:proofErr w:type="spellStart"/>
      <w:r>
        <w:rPr>
          <w:rFonts w:ascii="Times New Roman" w:hAnsi="Times New Roman" w:cs="Times New Roman"/>
          <w:lang w:val="en-US"/>
        </w:rPr>
        <w:t>exoscope</w:t>
      </w:r>
      <w:r w:rsidR="00837175">
        <w:rPr>
          <w:rFonts w:ascii="Times New Roman" w:hAnsi="Times New Roman" w:cs="Times New Roman"/>
          <w:lang w:val="en-US"/>
        </w:rPr>
        <w:t>s</w:t>
      </w:r>
      <w:proofErr w:type="spellEnd"/>
      <w:r>
        <w:rPr>
          <w:rFonts w:ascii="Times New Roman" w:hAnsi="Times New Roman" w:cs="Times New Roman"/>
          <w:lang w:val="en-US"/>
        </w:rPr>
        <w:t>, further offers</w:t>
      </w:r>
      <w:r w:rsidR="002A2A6F">
        <w:rPr>
          <w:rFonts w:ascii="Times New Roman" w:hAnsi="Times New Roman" w:cs="Times New Roman"/>
          <w:lang w:val="en-US"/>
        </w:rPr>
        <w:t xml:space="preserve"> </w:t>
      </w:r>
      <w:r w:rsidR="004062DD">
        <w:rPr>
          <w:rFonts w:ascii="Times New Roman" w:hAnsi="Times New Roman" w:cs="Times New Roman"/>
          <w:lang w:val="en-US"/>
        </w:rPr>
        <w:t>high-definition</w:t>
      </w:r>
      <w:r w:rsidR="006C1AF0">
        <w:rPr>
          <w:rFonts w:ascii="Times New Roman" w:hAnsi="Times New Roman" w:cs="Times New Roman"/>
          <w:lang w:val="en-US"/>
        </w:rPr>
        <w:t xml:space="preserve"> and </w:t>
      </w:r>
      <w:r>
        <w:rPr>
          <w:rFonts w:ascii="Times New Roman" w:hAnsi="Times New Roman" w:cs="Times New Roman"/>
          <w:lang w:val="en-US"/>
        </w:rPr>
        <w:t>three-dimensional feature</w:t>
      </w:r>
      <w:r w:rsidR="006C1AF0">
        <w:rPr>
          <w:rFonts w:ascii="Times New Roman" w:hAnsi="Times New Roman" w:cs="Times New Roman"/>
          <w:lang w:val="en-US"/>
        </w:rPr>
        <w:t>s</w:t>
      </w:r>
      <w:r w:rsidR="002B5717">
        <w:rPr>
          <w:rFonts w:ascii="Times New Roman" w:hAnsi="Times New Roman" w:cs="Times New Roman"/>
          <w:lang w:val="en-US"/>
        </w:rPr>
        <w:fldChar w:fldCharType="begin"/>
      </w:r>
      <w:r w:rsidR="006B7DD7">
        <w:rPr>
          <w:rFonts w:ascii="Times New Roman" w:hAnsi="Times New Roman" w:cs="Times New Roman"/>
          <w:lang w:val="en-US"/>
        </w:rPr>
        <w:instrText xml:space="preserve"> ADDIN ZOTERO_ITEM CSL_CITATION {"citationID":"a1mgbglr21i","properties":{"formattedCitation":"\\super 9\\uc0\\u8211{}11\\nosupersub{}","plainCitation":"9–11","noteIndex":0},"citationItems":[{"id":"oCI5Bs6H/mQM9yQXB","uris":["http://zotero.org/users/4617623/items/6BPHKRWZ"],"uri":["http://zotero.org/users/4617623/items/6BPHKRWZ"],"itemData":{"id":"oCI5Bs6H/mQM9yQXB","type":"article-journal","container-title":"World Neurosurgery","DOI":"10.1016/j.wneu.2019.05.162","ISSN":"18788750","journalAbbreviation":"World Neurosurgery","language":"en","page":"371-373","source":"DOI.org (Crossref)","title":"Exoscope Era: Next Technical and Educational Step in Microneurosurgery","title-short":"Exoscope Era","volume":"128","author":[{"family":"Ricciardi","given":"Luca"},{"family":"Mattogno","given":"Pier Paolo"},{"family":"Olivi","given":"Alessandro"},{"family":"Sturiale","given":"Carmelo Lucio"}],"issued":{"date-parts":[["2019",8]]}}},{"id":1030,"uris":["http://zotero.org/groups/2746687/items/8AAXIYDE"],"uri":["http://zotero.org/groups/2746687/items/8AAXIYDE"],"itemData":{"id":1030,"type":"article-journal","abstract":"Background\nThe introduction of operative microscopes (OMs) is the most important revolution in modern microneurosurgery, as a result of the implementation of lighting and magnification of the surgical field and of the capability to dissect the microneurovascular structures. Recently, the advent of video telescopic intraoperative microscopes or exoscopes (EX) has enlarged these perspectives in neurosurgery.\nObjective\nTo systematically review all the pertinent literature.\nMethods\nWe systematically reviewed the pertinent literature and collected all the reported experience with EX use in neurosurgery. Quantitative and qualitative data, along with the authors' opinions and concerns, were recorded and analyzed. A comparison with the OM was also considered.\nResults\nTwenty-nine studies reporting surgical procedures on 574 patients were included in the study. Data analysis was categorized in 3 groups, representing technical, surgical, and educational aspects. The EX is largely considered superior or equivalent to OM in many features, such as the surgeon's ergonomic comfort, educational opportunities, image quality, magnification, lighting, and costs. However, some surgeons still prefer the OM, especially for its better stereoscopic vision.\nConclusions\nThe EX has been emerging as an alternative to the OM for performing many cranial, spinal, and peripheral neurosurgical procedures. Despite some limitations, this new optical device presents many features that can be considered as an evolution of the OM. In future years, larger studies will confirm these preliminary impressions.","container-title":"World Neurosurgery","DOI":"10.1016/j.wneu.2018.12.202","ISSN":"1878-8750","journalAbbreviation":"World Neurosurgery","language":"en","page":"136-144","source":"ScienceDirect","title":"The Exoscope in Neurosurgery: An Innovative “Point of View”. A Systematic Review of the Technical, Surgical, and Educational Aspects","title-short":"The Exoscope in Neurosurgery","volume":"124","author":[{"family":"Ricciardi","given":"Luca"},{"family":"Chaichana","given":"Kaisorn L."},{"family":"Cardia","given":"Andrea"},{"family":"Stifano","given":"Vito"},{"family":"Rossini","given":"Zefferino"},{"family":"Olivi","given":"Alessandro"},{"family":"Sturiale","given":"Carmelo Lucio"}],"issued":{"date-parts":[["2019",4,1]]}}},{"id":1024,"uris":["http://zotero.org/groups/2746687/items/VS6VZ28Z"],"uri":["http://zotero.org/groups/2746687/items/VS6VZ28Z"],"itemData":{"id":1024,"type":"article-journal","abstract":"BACKGROUND: The advent of the operating microscope (OM) revolutionized the field of neurosurgery. It allowed surgeons to operate on and effectively treat diseases previMichael Schulder, MD</w:instrText>
      </w:r>
      <w:r w:rsidR="006B7DD7">
        <w:rPr>
          <w:rFonts w:ascii="Cambria Math" w:hAnsi="Cambria Math" w:cs="Cambria Math"/>
          <w:lang w:val="en-US"/>
        </w:rPr>
        <w:instrText>∗</w:instrText>
      </w:r>
      <w:r w:rsidR="006B7DD7">
        <w:rPr>
          <w:rFonts w:ascii="Times New Roman" w:hAnsi="Times New Roman" w:cs="Times New Roman"/>
          <w:lang w:val="en-US"/>
        </w:rPr>
        <w:instrText xml:space="preserve"> ously inaccessible with conventional eyesight because of magnification and illumination. John A. Boockvar, MD</w:instrText>
      </w:r>
      <w:r w:rsidR="006B7DD7">
        <w:rPr>
          <w:rFonts w:ascii="Cambria Math" w:hAnsi="Cambria Math" w:cs="Cambria Math"/>
          <w:lang w:val="en-US"/>
        </w:rPr>
        <w:instrText>∗</w:instrText>
      </w:r>
      <w:r w:rsidR="006B7DD7">
        <w:rPr>
          <w:rFonts w:ascii="Times New Roman" w:hAnsi="Times New Roman" w:cs="Times New Roman"/>
          <w:lang w:val="en-US"/>
        </w:rPr>
        <w:instrText xml:space="preserve"> Mohamed Labib, MD‡ Michael T. Lawton, MD‡ Improvements in the essential methods of visualization and the quality of the optics have plateaued. Another main limitation of the OM remains its ergonomics because of the need of the surgeon and assistant to directly interface with the OM objective. Recently, exoscopes have been introduced to overcome some shortcomings of the conventional </w:instrText>
      </w:r>
      <w:r w:rsidR="006B7DD7">
        <w:rPr>
          <w:rFonts w:ascii="Cambria Math" w:hAnsi="Cambria Math" w:cs="Cambria Math"/>
          <w:lang w:val="en-US"/>
        </w:rPr>
        <w:instrText>∗</w:instrText>
      </w:r>
      <w:r w:rsidR="006B7DD7">
        <w:rPr>
          <w:rFonts w:ascii="Times New Roman" w:hAnsi="Times New Roman" w:cs="Times New Roman"/>
          <w:lang w:val="en-US"/>
        </w:rPr>
        <w:instrText xml:space="preserve">Department of Neurosurgery, Donald and Barbara Zucker School of Medicine at OM.\nOBJECTIVE: To subjectively review the individual authors experience with the current Hofstra/Northwell, Hempstead, New York; ‡Department of Neurosurgery, Barrow Neurological Institute, Phoenix, Arizona exoscope platforms in an attempt to provide a resource to the neurosurgeon when considering imaging options.\nMETHODS: Experts with previous use of each individual platform were contacted and Correspondence: David J. Langer, MD, Department of Neurosurgery, Lenox Hill Hospital, 130 East 77th Street, 3rd Floor, Black Hall Building, New York, NY 10075, USA. Email: Dlanger@northwell.edu asked to contribute their experiences.\nRESULTS: In total, 4 systems are discussed. They include the VITOM (Karl Storz, Tuttlingen, Germany), the Olympus ORBEYE (Olympus, Tokyo, Japan), the Synaptive Modus V (Synaptive Medical, Toronto, Canada), and the Zeiss KINEVO (Carl Zeiss AG, Oberkochen, Germany).\nCONCLUSION: The advent of exoscopes has the potential to begin to allow surgeons to move beyond solely the microscope for intraoperative visualization while improving upon","container-title":"Operative Neurosurgery","DOI":"10.1093/ons/opz276","ISSN":"2332-4252, 2332-4260","issue":"1","language":"en","page":"84-93","source":"DOI.org (Crossref)","title":"Advances in Intraoperative Optics: A Brief Review of Current Exoscope Platforms","title-short":"Advances in Intraoperative Optics","volume":"19","author":[{"family":"Langer","given":"David J"},{"family":"White","given":"Timothy G"},{"family":"Schulder","given":"Michael"},{"family":"Boockvar","given":"John A"},{"family":"Labib","given":"Mohamed"},{"family":"Lawton","given":"Michael T"}],"issued":{"date-parts":[["2020",7,1]]}}}],"schema":"https://github.com/citation-style-language/schema/raw/master/csl-citation.json"} </w:instrText>
      </w:r>
      <w:r w:rsidR="002B5717">
        <w:rPr>
          <w:rFonts w:ascii="Times New Roman" w:hAnsi="Times New Roman" w:cs="Times New Roman"/>
          <w:lang w:val="en-US"/>
        </w:rPr>
        <w:fldChar w:fldCharType="separate"/>
      </w:r>
      <w:r w:rsidR="006B7DD7" w:rsidRPr="006B7DD7">
        <w:rPr>
          <w:rFonts w:ascii="Times New Roman" w:hAnsi="Times New Roman" w:cs="Times New Roman"/>
          <w:vertAlign w:val="superscript"/>
        </w:rPr>
        <w:t>9–11</w:t>
      </w:r>
      <w:r w:rsidR="002B5717">
        <w:rPr>
          <w:rFonts w:ascii="Times New Roman" w:hAnsi="Times New Roman" w:cs="Times New Roman"/>
          <w:lang w:val="en-US"/>
        </w:rPr>
        <w:fldChar w:fldCharType="end"/>
      </w:r>
      <w:r>
        <w:rPr>
          <w:rFonts w:ascii="Times New Roman" w:hAnsi="Times New Roman" w:cs="Times New Roman"/>
          <w:lang w:val="en-US"/>
        </w:rPr>
        <w:t>. Without conventional eyepieces,</w:t>
      </w:r>
      <w:r w:rsidR="00DE2F66">
        <w:rPr>
          <w:rFonts w:ascii="Times New Roman" w:hAnsi="Times New Roman" w:cs="Times New Roman"/>
          <w:lang w:val="en-US"/>
        </w:rPr>
        <w:t xml:space="preserve"> surgeons operate</w:t>
      </w:r>
      <w:r>
        <w:rPr>
          <w:rFonts w:ascii="Times New Roman" w:hAnsi="Times New Roman" w:cs="Times New Roman"/>
          <w:lang w:val="en-US"/>
        </w:rPr>
        <w:t xml:space="preserve"> while watching surgical field images on a 4K monitor using special 3D glasses, in a more comfortable natural position with </w:t>
      </w:r>
      <w:r w:rsidR="00DE2F66">
        <w:rPr>
          <w:rFonts w:ascii="Times New Roman" w:hAnsi="Times New Roman" w:cs="Times New Roman"/>
          <w:lang w:val="en-US"/>
        </w:rPr>
        <w:t xml:space="preserve">their </w:t>
      </w:r>
      <w:r>
        <w:rPr>
          <w:rFonts w:ascii="Times New Roman" w:hAnsi="Times New Roman" w:cs="Times New Roman"/>
          <w:lang w:val="en-US"/>
        </w:rPr>
        <w:t>head</w:t>
      </w:r>
      <w:r w:rsidR="00DE2F66">
        <w:rPr>
          <w:rFonts w:ascii="Times New Roman" w:hAnsi="Times New Roman" w:cs="Times New Roman"/>
          <w:lang w:val="en-US"/>
        </w:rPr>
        <w:t>s</w:t>
      </w:r>
      <w:r>
        <w:rPr>
          <w:rFonts w:ascii="Times New Roman" w:hAnsi="Times New Roman" w:cs="Times New Roman"/>
          <w:lang w:val="en-US"/>
        </w:rPr>
        <w:t xml:space="preserve"> upright</w:t>
      </w:r>
      <w:r>
        <w:fldChar w:fldCharType="begin"/>
      </w:r>
      <w:r w:rsidR="006B7DD7">
        <w:rPr>
          <w:rFonts w:ascii="Times New Roman" w:hAnsi="Times New Roman" w:cs="Times New Roman"/>
          <w:lang w:val="en-US"/>
        </w:rPr>
        <w:instrText xml:space="preserve"> ADDIN ZOTERO_ITEM CSL_CITATION {"citationID":"lfy5QIBG","properties":{"formattedCitation":"\\super 9,12\\uc0\\u8211{}23\\nosupersub{}","plainCitation":"9,12–23","noteIndex":0},"citationItems":[{"id":"oCI5Bs6H/epoLmBP9","uris":["http://zotero.org/users/4617623/items/SHQKA8BH"],"uri":["http://zotero.org/users/4617623/items/SHQKA8BH"],"itemData":{"id":137,"type":"article-journal","abstract":"Introduction: The basic idea of video-microsurgery is the improvement of ergonomic conditions in microsurgical procedures by replacing the bulky operating microscope with a compact videosystem. Objective: To specify optical requirements on a videosystem for microsurgical intracranial procedures in neurosurgery. Methods: During 27 microsurgical intracranial procedures (12 cerebellopontine angle and 15 supratentorial) zoom factor, focus distance and illumination parameters of the operating microscope were continuously recorded. Ergonomic aspects were documented as well. Results: The zoom factor ranged from 1.7 to 13.5 in CPA procedures and from 1.4 to 13.4 in supratentorial procedures. The focus distance ranged from 180 mm to 367 mm in CPA procedures and from 188 mm–472 mm in supratentorial procedures. Conclusion: From an optical point of view current operating microscopes meet the requirements of intracranial microneurosurgery. However, ergonomically further developments are highly desirable. Video microsurgery is a promising field and could hold a solution to this problem. © 2011 Wiley-Liss, Inc. Microsurgery, 2011.","container-title":"Microsurgery","DOI":"https://doi.org/10.1002/micr.20915","ISSN":"1098-2752","issue":"7","language":"en","note":"_eprint: https://onlinelibrary.wiley.com/doi/pdf/10.1002/micr.20915","page":"559-563","source":"Wiley Online Library","title":"Optical requirements on magnification systems for intracranial video microsurgery","volume":"31","author":[{"family":"Ebner","given":"Florian H."},{"family":"Marquardt","given":"Jakob S."},{"family":"Hirt","given":"Bernhard"},{"family":"Tatagiba","given":"Marcos"},{"family":"Duffner","given":"Frank"}],"issued":{"date-parts":[["2011"]]}}},{"id":"oCI5Bs6H/bmrGK9Qa","uris":["http://zotero.org/users/4617623/items/TZF89Q6B"],"uri":["http://zotero.org/users/4617623/items/TZF89Q6B"],"itemData":{"id":71,"type":"article-journal","abstract":"Background Technological advancements in surgery provide convenience and new capabilities to surgical practice. A recently developed 3D 4K exoscopic system gives the surgeon a potential alternative to the operating microscope (OM). This paper focuses on the first experience on microsurgical free flap reconstructions performed with a 3D 4K system and evaluates the potentials and pitfalls of this new technology.\nMethods Three consecutive cases of head and neck cancers requiring free flap reconstructions were included. Free flap harvesting and anastomosis in 2 and 3 patients, respectively, were performed using the 3D 4K exoscopic system.\nResults The 3D 4K exoscope provided a high quality of vision and perception of depth. The setting of the operating theater was ergonomically favorable. No case required a switch to traditional OM.\nConclusions This initial experience shows that harvesting free flaps and performing microanastomoses with the 3D 4K exoscopic system are feasible. Further studies on larger series are warranted to explore if the applicability of this technology to other fields of head and neck surgery can compensate for its costs.","container-title":"European Journal of Plastic Surgery","DOI":"10.1007/s00238-019-01521-1","ISSN":"0930-343X, 1435-0130","issue":"6","journalAbbreviation":"Eur J Plast Surg","language":"en","page":"611-614","source":"DOI.org (Crossref)","title":"Application of a 3D 4K exoscopic system to head and neck reconstruction: a feasibility study","title-short":"Application of a 3D 4K exoscopic system to head and neck reconstruction","volume":"42","author":[{"family":"Grammatica","given":"Alberto"},{"family":"Schreiber","given":"Alberto"},{"family":"Vural","given":"Alperen"},{"family":"Deganello","given":"Alberto"},{"family":"Ferrari","given":"Marco"},{"family":"Lancini","given":"Davide"},{"family":"Montalto","given":"Nausica"},{"family":"Nicolai","given":"Piero"}],"issued":{"date-parts":[["2019",12]]}}},{"id":"oCI5Bs6H/aQzXZL70","uris":["http://zotero.org/users/4617623/items/AGUU2LNY"],"uri":["http://zotero.org/users/4617623/items/AGUU2LNY"],"itemData":{"id":75,"type":"article-journal","container-title":"World Neurosurgery","DOI":"10.1016/j.wneu.2020.03.002","ISSN":"18788750","journalAbbreviation":"World Neurosurgery","language":"en","page":"178-181","source":"DOI.org (Crossref)","title":"Microsurgery “Under the Eaves” Using ORBEYE: A Case of Dural Arteriovenous Fistula of the Anterior Cranial Fossa","title-short":"Microsurgery “Under the Eaves” Using ORBEYE","volume":"138","author":[{"family":"Iwata","given":"Takamitsu"},{"family":"Toyota","given":"Shingo"},{"family":"Kudo","given":"Akira"},{"family":"Nakagawa","given":"Kanji"},{"family":"Shimizu","given":"Takeshi"},{"family":"Murakami","given":"Tomoaki"},{"family":"Mori","given":"Kanji"},{"family":"Taki","given":"Takuyu"},{"family":"Kishima","given":"Haruhiko"}],"issued":{"date-parts":[["2020",6]]}}},{"id":"oCI5Bs6H/Xdxcre66","uris":["http://zotero.org/users/4617623/items/T6HG5GZY"],"uri":["http://zotero.org/users/4617623/items/T6HG5GZY"],"itemData":{"id":77,"type":"article-journal","abstract":"Introduction. There are a few discussions regarding usefulness of an exoscope in otologic surgery compared to a traditional microscope. Objective. The pros and cons of using a newly developed exoscope (ORBEYE™) during microotologic surgery were evaluated. Methods. The usefulness of the ORBEYE™ exoscope was retrospectively assessed in 6 otologic surgeries by 8 surgeons postoperatively. A questionnaire comprising 20 questions was designed and used for evaluation. Results. All the otologic surgeons agreed that the exoscope is useful as an educational tool; the exoscope had the highest score in the questionnaire (average: 4.75). The question “Will the ORBEYE\n              TM\n              exoscope replace the conventional tympanoplasty or stapes surgery?” had the lowest score (average: 3.13). Conclusions. The quality of the images and movies in the exoscope was considered to be high and improved; therefore, the exoscope was considered as a useful educational tool in otologic surgery. Similar to otologic endoscopic surgery, all the members such as the operator and assistants could head up and share 1 image.","container-title":"Surgical Innovation","DOI":"10.1177/1553350620964151","ISSN":"1553-3506, 1553-3514","journalAbbreviation":"Surg Innov","language":"en","page":"155335062096415","source":"DOI.org (Crossref)","title":"Pros and Cons of the Exoscope for Otologic Surgery","author":[{"family":"Kanzaki","given":"Sho"},{"family":"Takahashi","given":"Satoshi"},{"family":"Toda","given":"Masahiro"},{"family":"Yoshida","given":"Kazanari"},{"family":"Ogawa","given":"Kaoru"}],"issued":{"date-parts":[["2020",9,29]]}}},{"id":"oCI5Bs6H/3kHaV94l","uris":["http://zotero.org/users/4617623/items/CNEIMSSH"],"uri":["http://zotero.org/users/4617623/items/CNEIMSSH"],"itemData":{"id":78,"type":"article-journal","abstract":"BACKGROUND: During its development and preclinical assessment, a novel, 3dimensional (3D), high-definition (4K-HD) exoscope system was formerly shown to provide an immersive surgical experience, while maintaining a portable, low-profile design.\nOBJECTIVE: To assess the clinical applicability of this 3D 4K-HD exoscope via first-in-man surgical use.\nMETHODS: The operative workflow, functionality, and visual haptics of the 3D 4K-HD exoscope were assessed in a variety of microneurosurgical cases at 2 US centers.\nRESULTS: Nineteen microneurosurgical procedures in 18 patients were performed exclusively using the 3D 4K-HD exoscope. Pathologies treated included 4 aneurysms, 3 cavernous malformations (1 with intraoperative electrocorticography), 2 arteriovenous malformations, 1 foramen magnum meningioma, 1 convexity meningioma, 1 glioma, 1 occipital cyst, 1 chiari malformation, 1 carotid endarterectomy, 1 subdural hematoma, 1 anterior cervical discectomy and fusion, and 2 lumbar laminectomies. All patients experienced good surgical and clinical outcomes. Similar to preclinical assessments, the 3D 4KHD exoscope provided an immersive 3D surgical experience for the primary surgeon, assistants, and trainees. The small exoscope frame, large depth of field, and hand/foot pedal controls improved exoscope mobility, decreased need to re-focus, and provided unobstructed operative corridors. Flexible positioning of the camera allows the surgeon’s posture to be kept in a neutral position with uncompromised viewing angles.\nCONCLUSION: The first-in-man clinical experience with the 3D 4K-HD exoscope confirms its excellent optics and ergonomics for the entire operative team, with high workflow adaptability for a variety of microneurosurgical cases. Expanded clinical use of the 3D 4KHD exoscope is justified.","container-title":"Operative Neurosurgery","DOI":"10.1093/ons/opy320","ISSN":"2332-4252, 2332-4260","issue":"6","language":"en","page":"717-725","source":"DOI.org (Crossref)","title":"First-in-Man Clinical Experience Using a High-Definition 3-Dimensional Exoscope System for Microneurosurgery","volume":"16","author":[{"family":"Khalessi","given":"Alexander A"},{"family":"Rahme","given":"Ralph"},{"family":"Rennert","given":"Robert C"},{"family":"Borgas","given":"Pia"},{"family":"Steinberg","given":"Jeffrey A"},{"family":"White","given":"Timothy G"},{"family":"Santiago-Dieppa","given":"David R"},{"family":"Boockvar","given":"John A"},{"family":"Hatefi","given":"Dustin"},{"family":"Pannell","given":"J Scott"},{"family":"Levy","given":"Michael"},{"family":"Langer","given":"David J"}],"issued":{"date-parts":[["2019",6,1]]}}},{"id":"oCI5Bs6H/i37aSchf","uris":["http://zotero.org/users/4617623/items/AIVXCQ3P"],"uri":["http://zotero.org/users/4617623/items/AIVXCQ3P"],"itemData":{"id":80,"type":"article-journal","abstract":"BACKGROUND: The advent of the operating microscope (OM) revolutionized the field of neurosurgery. It allowed surgeons to operate on and effectively treat diseases previMichael Schulder, MD</w:instrText>
      </w:r>
      <w:r w:rsidR="006B7DD7">
        <w:rPr>
          <w:rFonts w:ascii="Cambria Math" w:hAnsi="Cambria Math" w:cs="Cambria Math"/>
          <w:lang w:val="en-US"/>
        </w:rPr>
        <w:instrText>∗</w:instrText>
      </w:r>
      <w:r w:rsidR="006B7DD7">
        <w:rPr>
          <w:rFonts w:ascii="Times New Roman" w:hAnsi="Times New Roman" w:cs="Times New Roman"/>
          <w:lang w:val="en-US"/>
        </w:rPr>
        <w:instrText xml:space="preserve"> ously inaccessible with conventional eyesight because of magnification and illumination. John A. Boockvar, MD</w:instrText>
      </w:r>
      <w:r w:rsidR="006B7DD7">
        <w:rPr>
          <w:rFonts w:ascii="Cambria Math" w:hAnsi="Cambria Math" w:cs="Cambria Math"/>
          <w:lang w:val="en-US"/>
        </w:rPr>
        <w:instrText>∗</w:instrText>
      </w:r>
      <w:r w:rsidR="006B7DD7">
        <w:rPr>
          <w:rFonts w:ascii="Times New Roman" w:hAnsi="Times New Roman" w:cs="Times New Roman"/>
          <w:lang w:val="en-US"/>
        </w:rPr>
        <w:instrText xml:space="preserve"> Mohamed Labib, MD‡ Michael T. Lawton, MD‡ Improvements in the essential methods of visualization and the quality of the optics have plateaued. Another main limitation of the OM remains its ergonomics because of the need of the surgeon and assistant to directly interface with the OM objective. Recently, exoscopes have been introduced to overcome some shortcomings of the conventional </w:instrText>
      </w:r>
      <w:r w:rsidR="006B7DD7">
        <w:rPr>
          <w:rFonts w:ascii="Cambria Math" w:hAnsi="Cambria Math" w:cs="Cambria Math"/>
          <w:lang w:val="en-US"/>
        </w:rPr>
        <w:instrText>∗</w:instrText>
      </w:r>
      <w:r w:rsidR="006B7DD7">
        <w:rPr>
          <w:rFonts w:ascii="Times New Roman" w:hAnsi="Times New Roman" w:cs="Times New Roman"/>
          <w:lang w:val="en-US"/>
        </w:rPr>
        <w:instrText xml:space="preserve">Department of Neurosurgery, Donald and Barbara Zucker School of Medicine at OM.\nOBJECTIVE: To subjectively review the individual authors experience with the current Hofstra/Northwell, Hempstead, New York; ‡Department of Neurosurgery, Barrow Neurological Institute, Phoenix, Arizona exoscope platforms in an attempt to provide a resource to the neurosurgeon when considering imaging options.\nMETHODS: Experts with previous use of each individual platform were contacted and Correspondence: David J. Langer, MD, Department of Neurosurgery, Lenox Hill Hospital, 130 East 77th Street, 3rd Floor, Black Hall Building, New York, NY 10075, USA. Email: Dlanger@northwell.edu asked to contribute their experiences.\nRESULTS: In total, 4 systems are discussed. They include the VITOM (Karl Storz, Tuttlingen, Germany), the Olympus ORBEYE (Olympus, Tokyo, Japan), the Synaptive Modus V (Synaptive Medical, Toronto, Canada), and the Zeiss KINEVO (Carl Zeiss AG, Oberkochen, Germany).\nCONCLUSION: The advent of exoscopes has the potential to begin to allow surgeons to move beyond solely the microscope for intraoperative visualization while improving upon","container-title":"Operative Neurosurgery","DOI":"10.1093/ons/opz276","ISSN":"2332-4252, 2332-4260","issue":"1","language":"en","page":"84-93","source":"DOI.org (Crossref)","title":"Advances in Intraoperative Optics: A Brief Review of Current Exoscope Platforms","title-short":"Advances in Intraoperative Optics","volume":"19","author":[{"family":"Langer","given":"David J"},{"family":"White","given":"Timothy G"},{"family":"Schulder","given":"Michael"},{"family":"Boockvar","given":"John A"},{"family":"Labib","given":"Mohamed"},{"family":"Lawton","given":"Michael T"}],"issued":{"date-parts":[["2020",7,1]]}}},{"id":"oCI5Bs6H/MZ70xtKz","uris":["http://zotero.org/users/5988042/items/2W6BD48B"],"uri":["http://zotero.org/users/5988042/items/2W6BD48B"],"itemData":{"id":"O3U4JfLc/RfWp6idS","type":"article-journal","abstract":"An 8-mm diameter rigid lens telescope with a focal distance of 20 cm was developed for open microsurgery. The telescope was attached to a 3-chip high-definition digital camera and then to a high-definition monitor. A pneumatic scope holder permitted repositioning. The optical quality of the device was compared with the operating microscope with a step wedge and 1-mm grid paper. Craniotomies and microsurgical dissections with the telescope system (high-definition exoscope system) were performed in a live pig model. The high-definition exoscope system provided image quality that rivaled the operating microscope even at high magnification. The system was easy to manipulate and comfortable during neurosurgical operations. The lack of stereopsis was a relative drawback of the system but was compensated for with repeated procedures. Overall, this prototype telescope-based system rivals the operating microscope optical quality and field of view. With further refinement, this system could have widespread application in many microsurgical disciplines.","container-title":"Surgical Innovation","DOI":"10.1177/1553350608315954","ISSN":"1553-3506","issue":"1","journalAbbreviation":"Surg Innov","language":"eng","note":"PMID: 18388000","page":"38-46","source":"PubMed","title":"A high-definition exoscope system for neurosurgery and other microsurgical disciplines: preliminary report","title-short":"A high-definition exoscope system for neurosurgery and other microsurgical disciplines","volume":"15","author":[{"family":"Mamelak","given":"Adam N."},{"family":"Danielpour","given":"Moise"},{"family":"Black","given":"Keith L."},{"family":"Hagike","given":"Masanobu"},{"family":"Berci","given":"George"}],"issued":{"date-parts":[["2008",3]]}}},{"id":"oCI5Bs6H/XwMBJOC7","uris":["http://zotero.org/users/4617623/items/QJYC3ZSP"],"uri":["http://zotero.org/users/4617623/items/QJYC3ZSP"],"itemData":{"id":83,"type":"article-journal","abstract":"BACKGROUND: Cerebral bypass operation is a technically challenging operation that requires excellent surgical visibility and efficient ergonomics to minimize complications and maximize successful revascularization. Despite the operative microscope’s utilization for the past two generations, there remains a need for continued improvement in operative visualization and surgical ergonomics.\nOBJECTIVE: To report the positives and negatives of our initial experience using a novel 4 K high-definition (4K-HD) 3-dimensional (3D) exoscope (EX) for cranial bypass surgery.\nMETHODS: A retrospective review over 6 mo was performed of all patients who have undergone cerebral bypass surgery at a single institution using the 4K-HD 3D EX. Advantages and disadvantages of the EX and clinical outcome of the patients were assessed.\nRESULTS: A total of 5 patients underwent cerebral EC-IC bypass surgery with no EX-related complications and successful revascularization. The lightweight design of the EX allowed for easy instrument maneuverability as well as uncomplicated surgical set up in the operating room. The assistance of the cosurgeon was significantly more efficient compared to that of the operating microscope. The large monitor allowed for an immersive, collaborative, and valuable educational surgical experience.\nCONCLUSION: Using the EX for cerebral bypass surgery, with 3D ultra-high-definition optics, enhancements of ergonomics, and improved training, we believe that the 3D 4KHD EX may represent the next generation of operative scopes in microneurosurgery.","container-title":"Operative Neurosurgery","DOI":"10.1093/ons/opy342","ISSN":"2332-4252, 2332-4260","issue":"2","language":"en","page":"157-163","source":"DOI.org (Crossref)","title":"Technical Aspects and Operative Nuances Using a High-Definition 3-Dimensional Exoscope for Cerebral Bypass Surgery","volume":"17","author":[{"family":"Nossek","given":"Erez"},{"family":"Schneider","given":"Julia R"},{"family":"Kwan","given":"Kevin"},{"family":"Kulason","given":"Kay O"},{"family":"Du","given":"Victor"},{"family":"Chakraborty","given":"Shamik"},{"family":"Rahme","given":"Ralph"},{"family":"Faltings","given":"Lukas"},{"family":"Ellis","given":"Jason"},{"family":"Ortiz","given":"Rafael"},{"family":"Boockvar","given":"John A"},{"family":"Langer","given":"David J"}],"issued":{"date-parts":[["2019",8,1]]}}},{"id":"oCI5Bs6H/5XqY1iFp","uris":["http://zotero.org/users/4617623/items/94JM5AEE"],"uri":["http://zotero.org/users/4617623/items/94JM5AEE"],"itemData":{"id":85,"type":"article-journal","abstract":"Objective: Demonstrate the potential of the 4K-3D exoscope during upper airway stimulation surgery (UAS).\nMethods: A proof-of-concept study was performed to evaluate the feasibility of the exoscope during three consecutive UAS.\nResults: The exoscope was employed during UAS including cuff electrode and sensing lead placement. Three cases were successfully completed without adverse perioperative event; mean operative time was 200 minutes (range 188-218 minutes) with a successive reduction in operative time.\nConclusion: This experience demonstrates the potential viability of the exoscope for UAS; it is a safe, innovative, and effective alternative or adjunct to existing visualization modalities. Notable advantages include improved ergonomics, unobstructed surgical field access, wide depth of field visualization, and short learning curve. Future technological enhancements could allow the exoscope to become a promising next-generation tool in the armamentarium of the contemporary sleep surgeon.","container-title":"Annals of Otology, Rhinology &amp; Laryngology","DOI":"10.1177/0003489420905873","ISSN":"0003-4894, 1943-572X","issue":"7","journalAbbreviation":"Ann Otol Rhinol Laryngol","language":"en","page":"695-698","source":"DOI.org (Crossref)","title":"Using a 4K-3D Exoscope for Upper Airway Stimulation Surgery: Proof-of-Concept","title-short":"Using a 4K-3D Exoscope for Upper Airway Stimulation Surgery","volume":"129","author":[{"family":"Patel","given":"Vijay A."},{"family":"Goyal","given":"Neerav"}],"issued":{"date-parts":[["2020",7]]}}},{"id":"oCI5Bs6H/mQM9yQXB","uris":["http://zotero.org/users/4617623/items/6BPHKRWZ"],"uri":["http://zotero.org/users/4617623/items/6BPHKRWZ"],"itemData":{"id":87,"type":"article-journal","container-title":"World Neurosurgery","DOI":"10.1016/j.wneu.2019.05.162","ISSN":"18788750","journalAbbreviation":"World Neurosurgery","language":"en","page":"371-373","source":"DOI.org (Crossref)","title":"Exoscope Era: Next Technical and Educational Step in Microneurosurgery","title-short":"Exoscope Era","volume":"128","author":[{"family":"Ricciardi","given":"Luca"},{"family":"Mattogno","given":"Pier Paolo"},{"family":"Olivi","given":"Alessandro"},{"family":"Sturiale","given":"Carmelo Lucio"}],"issued":{"date-parts":[["2019",8]]}}},{"id":"oCI5Bs6H/qSyM6P66","uris":["http://zotero.org/users/4617623/items/UTUVHTSK"],"uri":["http://zotero.org/users/4617623/items/UTUVHTSK"],"itemData":{"id":81,"type":"article-journal","abstract":"BACKGROUND: The exoscope has been reported as a novel neurosurgical instrumentation in clinical practice.\nOBJECTIVE: To investigate the possibility that ORBEYE (OE), a novel instrument that excludes eyepiece lenses and allows for microsurgery by observation of the 4K3D monitor, could replace microscopes.\nMETHODS: We report 22 clinical cases by 5 experienced neurosurgeons and the comparative results of training 10 residents. An observation study with questionnaire survey was conducted on usability. Twelve items including image quality, eyestrain, and function of the arm were evaluated.\nRESULTS: The following 22 clinical procedures were conducted: surgery for intracranial hemorrhage (n = 2) and brain tumor (n = 8), laminectomy (n = 3), aneurysm clipping (n = 3), vascular anastomosis (n = 2), carotid endarterectomy (n = 2), and nerve decompression (n = 1). No complications were observed. The fluorescent study, including indocyanine-green and 5-aminolevunic acid, allowed for clear depiction on the 4K monitor. The surgeon could operate in a comfortable posture. Similar to the microscope, it was possible to change the optical and viewing axes with the OE, but the OE was switched to the microscope or endoscope in hematoma removal and pituitary surgery. Residents judged that eyestrain was strong (P = .0096). Experienced neurosurgeons acting as assistants judged that the scope arm’s range of movement was narrow (P = .0204). Sixty percent of residents judged that the OE was superior to the microscope.\nCONCLUSION: Although based on limited experience, it was not possible to substitute the microscope with the OE in all operations; however, the OE surpasses the microscope in terms of ergonomic features.","container-title":"Operative Neurosurgery","DOI":"10.1093/ons/opy277","ISSN":"2332-4252, 2332-4260","issue":"6","language":"en","page":"707-716","source":"DOI.org (Crossref)","title":"Preliminary Clinical Microneurosurgical Experience With the 4K3-Dimensional Microvideoscope (ORBEYE) System for Microneurological Surgery: Observation Study","title-short":"Preliminary Clinical Microneurosurgical Experience With the 4K3-Dimensional Microvideoscope (ORBEYE) System for Microneurological Surgery","volume":"16","author":[{"family":"Murai","given":"Yasuo"},{"family":"Sato","given":"Shun"},{"family":"Yui","given":"Kanako"},{"family":"Morimoto","given":"Daijiro"},{"family":"Ozeki","given":"Tomohiro"},{"family":"Yamaguchi","given":"Masahiro"},{"family":"Tateyama","given":"Kojiro"},{"family":"Nozaki","given":"Toshiki"},{"family":"Tahara","given":"Shigeyuki"},{"family":"Yamaguchi","given":"Fumio"},{"family":"Morita","given":"Akio"}],"issued":{"date-parts":[["2019",6,1]]}}},{"id":"oCI5Bs6H/WArS8R9t","uris":["http://zotero.org/users/4617623/items/BUH2B8I2"],"uri":["http://zotero.org/users/4617623/items/BUH2B8I2"],"itemData":{"id":88,"type":"article-journal","abstract":"Background Promoting a disruptive innovation in microsurgery, exoscopes promise alleviation of physical strain and improved image quality through digital visualization during microneurosurgical interventions. This study investigates the impact of a novel 3D4k hybrid exoscope (i.e., combining digital and optical visualization) on surgical performance and team workflow in preclinical and clinical neurosurgical settings.\nMethods A pre-clinical workshop setting has been developed to assess usability and implementability through skill-based scenarios (neurosurgical participants n = 12). An intraoperative exploration in head and spine surgery (n = 9) and a randomized clinical study comparing ocular and monitor mode in supratentorial brain tumor cases (n = 20) followed within 12 months. Setup, procedure, case characteristics, surgical performance, and user experience have been analyzed for both ocular group (OG) and monitor group (MG).\nResults Brain tumor cases using frontal, frontoparietal, or temporal approaches have been identified as favorable use cases for introducing exoscopic neurosurgery. Mean monitor distance and angle were 180 cm and 10°. Surgical ergonomics when sitting improved significantly in MG compared with OG (P = .03). Hand-eye coordination required familiarization in MG. Preclinical data showed a positive correlation between lateral camera inclination and impact on hand-eye coordination (rs = 0.756, P = .01). There was no significant added surgical time in MG. Image quality in current generation 3D4k monitors has been rated inferior to optic visualization yet awaits updates.\nConclusions The hybrid exoscopic device can be integrated into established neurosurgical workflows. Currently, exoscopic interventions seem most suited for cranial tumor surgery in lesions that are not deep-seated. Ergonomics improve in monitor mode compared to conventional microsurgery.","container-title":"Acta Neurochirurgica","DOI":"10.1007/s00701-020-04361-2","ISSN":"0001-6268, 0942-0940","issue":"12","journalAbbreviation":"Acta Neurochir","language":"en","page":"2949-2961","source":"DOI.org (Crossref)","title":"Monitor-based exoscopic 3D4k neurosurgical interventions: a two-phase prospective-randomized clinical evaluation of a novel hybrid device","title-short":"Monitor-based exoscopic 3D4k neurosurgical interventions","volume":"162","author":[{"family":"Roethe","given":"Anna L."},{"family":"Landgraf","given":"Philipp"},{"family":"Schröder","given":"Torsten"},{"family":"Misch","given":"Martin"},{"family":"Vajkoczy","given":"Peter"},{"family":"Picht","given":"Thomas"}],"issued":{"date-parts":[["2020",12]]}}},{"id":"oCI5Bs6H/3NzrdGxC","uris":["http://zotero.org/users/4617623/items/59TMB2RU"],"uri":["http://zotero.org/users/4617623/items/59TMB2RU"],"itemData":{"id":90,"type":"article-journal","abstract":"OBJECTIVE  Since the 1970s, the operating microscope (OM) has been a standard for visualization and illumination of the surgical field in spinal microsurgery. However, due to its limitations (e.g., size, costliness, and the limited movability of the binocular lenses, in addition to discomfort experienced by surgeons due to the posture required), there are efforts to replace the OM with exoscopic video telescopes. The authors evaluated the feasibility of a new 3D exoscope as an alternative to the OM in spine surgeries.\nMETHODS  Patients with degenerative pathologies scheduled for single-level lumbar or cervical spinal surgery with use of a high-definition 3D exoscope were enrolled in a prospective cohort study between January 2019 and September 2019. Age-, sex-, body mass index–, and procedure-matched patients surgically treated with the assistance of the OM served as the control group. Operative baseline and postoperative outcome parameters were assessed. Periprocedural handling, visualization, and illumination by the exoscope, as well as surgeons’ comfort level in terms of posture, were scored using a questionnaire.\nRESULTS  A 3D exoscope was used in 40 patients undergoing lumbar posterior decompression (LPD) and 20 patients undergoing anterior cervical discectomy and fusion (ACDF); an equal number of controls in whom an OM was used were studied. Compared with controls, there were no significant differences for mean operative time (ACDF: 132 vs 116 minutes; LPD: 112 vs 113 minutes) and blood loss (ACDF: 97 vs 93 ml; LPD: 109 vs 55 ml) as well as postoperative improvement of symptoms (ACDF/Neck Disability Index: p = 0.43; LPD/Oswestry Disability Index: p = 0.76). No intraoperative complications occurred in either group. According to the attending surgeon, the intraoperative handling of instruments was rated to be comparable to that of the OM, while the comfort level of the surgeon’s posture intraoperatively (especially during “undercutting” procedures) was rated as superior. In cases of ACDF procedures and long approaches, depth perception, image quality, and illumination were rated as inferior when compared with the OM. By contrast, for operating room nursing staff participating in 3D exoscope procedures, the visualization of intraoperative process flow and surgical situs was rated to be superior to the OM, especially for ACDF procedures.\nCONCLUSIONS  A 3D exoscope seems to be a safe alternative for common spinal procedures with the unique advantage of excellent comfort for the surgical team, but the drawback is the still slightly inferior visualization/illumination quality compared with the OM. https://thejns.org/doi/abs/10.3171/2020.4.SPINE20374","container-title":"Journal of Neurosurgery: Spine","DOI":"10.3171/2020.4.SPINE20374","ISSN":"1547-5654","issue":"5","language":"en","page":"705-714","source":"DOI.org (Crossref)","title":"A high-definition 3D exoscope as an alternative to the operating microscope in spinal microsurgery","volume":"33","author":[{"family":"Siller","given":"Sebastian"},{"family":"Zoellner","given":"Caroline"},{"family":"Fuetsch","given":"Manuel"},{"family":"Trabold","given":"Raimund"},{"family":"Tonn","given":"Joerg-Christian"},{"family":"Zausinger","given":"Stefan"}],"issued":{"date-parts":[["2020",11]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9,12–23</w:t>
      </w:r>
      <w:r>
        <w:rPr>
          <w:rFonts w:ascii="Times New Roman" w:hAnsi="Times New Roman" w:cs="Times New Roman"/>
          <w:lang w:val="en-US"/>
        </w:rPr>
        <w:fldChar w:fldCharType="end"/>
      </w:r>
      <w:r>
        <w:rPr>
          <w:rFonts w:ascii="Times New Roman" w:hAnsi="Times New Roman" w:cs="Times New Roman"/>
          <w:lang w:val="en-US"/>
        </w:rPr>
        <w:t>. In addition, the possibility of using 3D glasses provides an immersive surgical experience for the whole surgical team</w:t>
      </w:r>
      <w:r w:rsidR="00183E68">
        <w:rPr>
          <w:rFonts w:ascii="Times New Roman" w:hAnsi="Times New Roman" w:cs="Times New Roman"/>
          <w:lang w:val="en-US"/>
        </w:rPr>
        <w:t xml:space="preserve"> </w:t>
      </w:r>
      <w:r>
        <w:rPr>
          <w:rFonts w:ascii="Times New Roman" w:hAnsi="Times New Roman" w:cs="Times New Roman"/>
          <w:lang w:val="en-US"/>
        </w:rPr>
        <w:t>and demonstrates its potential for educational purpose</w:t>
      </w:r>
      <w:r w:rsidR="00914D75">
        <w:rPr>
          <w:rFonts w:ascii="Times New Roman" w:hAnsi="Times New Roman" w:cs="Times New Roman"/>
          <w:lang w:val="en-US"/>
        </w:rPr>
        <w:t>s</w:t>
      </w:r>
      <w:r>
        <w:rPr>
          <w:rFonts w:ascii="Times New Roman" w:hAnsi="Times New Roman" w:cs="Times New Roman"/>
          <w:lang w:val="en-US"/>
        </w:rPr>
        <w:t xml:space="preserve"> since trainees can have the same view as </w:t>
      </w:r>
      <w:r w:rsidR="00E94CA7">
        <w:rPr>
          <w:rFonts w:ascii="Times New Roman" w:hAnsi="Times New Roman" w:cs="Times New Roman"/>
          <w:lang w:val="en-US"/>
        </w:rPr>
        <w:t>surgeons</w:t>
      </w:r>
      <w:r>
        <w:fldChar w:fldCharType="begin"/>
      </w:r>
      <w:r w:rsidR="006B7DD7">
        <w:rPr>
          <w:rFonts w:ascii="Times New Roman" w:hAnsi="Times New Roman" w:cs="Times New Roman"/>
          <w:lang w:val="en-US"/>
        </w:rPr>
        <w:instrText xml:space="preserve"> ADDIN ZOTERO_ITEM CSL_CITATION {"citationID":"3j9bPZJb","properties":{"formattedCitation":"\\super 15,24\\uc0\\u8211{}26\\nosupersub{}","plainCitation":"15,24–26","noteIndex":0},"citationItems":[{"id":"oCI5Bs6H/Xdxcre66","uris":["http://zotero.org/users/4617623/items/T6HG5GZY"],"uri":["http://zotero.org/users/4617623/items/T6HG5GZY"],"itemData":{"id":77,"type":"article-journal","abstract":"Introduction. There are a few discussions regarding usefulness of an exoscope in otologic surgery compared to a traditional microscope. Objective. The pros and cons of using a newly developed exoscope (ORBEYE™) during microotologic surgery were evaluated. Methods. The usefulness of the ORBEYE™ exoscope was retrospectively assessed in 6 otologic surgeries by 8 surgeons postoperatively. A questionnaire comprising 20 questions was designed and used for evaluation. Results. All the otologic surgeons agreed that the exoscope is useful as an educational tool; the exoscope had the highest score in the questionnaire (average: 4.75). The question “Will the ORBEYE\n              TM\n              exoscope replace the conventional tympanoplasty or stapes surgery?” had the lowest score (average: 3.13). Conclusions. The quality of the images and movies in the exoscope was considered to be high and improved; therefore, the exoscope was considered as a useful educational tool in otologic surgery. Similar to otologic endoscopic surgery, all the members such as the operator and assistants could head up and share 1 image.","container-title":"Surgical Innovation","DOI":"10.1177/1553350620964151","ISSN":"1553-3506, 1553-3514","journalAbbreviation":"Surg Innov","language":"en","page":"155335062096415","source":"DOI.org (Crossref)","title":"Pros and Cons of the Exoscope for Otologic Surgery","author":[{"family":"Kanzaki","given":"Sho"},{"family":"Takahashi","given":"Satoshi"},{"family":"Toda","given":"Masahiro"},{"family":"Yoshida","given":"Kazanari"},{"family":"Ogawa","given":"Kaoru"}],"issued":{"date-parts":[["2020",9,29]]}}},{"id":"oCI5Bs6H/Kv8MEUj2","uris":["http://zotero.org/users/4617623/items/F7N29CKK"],"uri":["http://zotero.org/users/4617623/items/F7N29CKK"],"itemData":{"id":68,"type":"article-journal","abstract":"Background. Microsurgery has quickly become the “gold standard” approach for vascular surgical steps during neurosurgery. However, despite its advantages, the microscope has not been widely adopted in general surgery. A new 3Dsurgical exoscope, the ORBEYETM, has been developed and introduced to some surgical specialties. Herein, we present our preliminary experience with the ORBEYETM exoscope as applied to a number of general surgical procedures. Method. Throughout February 2020, 7 patients had undergone varying surgical procedures at our institute utilizing the ORBEYETM in some of speciﬁc procedural steps where the surgeons felt that the surgery would beneﬁt from more enhanced magniﬁcation. Upon completion, all the surgeons who had taken part in the procedure were asked if they had experienced any nausea, dizziness, or eyestrain during its use. Results. The ORBEYETM was employed in a number of surgical steps for the following procedures: throughout an inguinal hernia repair, during a duodeno-cephalopancreatectomy, for a subtotal gastrectomy, during para-aortic mass dissection, and during Ivor Lewis procedure. None of the surgeons involved in the procedures reported experiencing any nausea, dizziness nor eyestrain, nor any other physical discomforts. Conclusion. To the best of our knowledge, ours is the very ﬁrst report on the employment of the ORBEYE exoscope during general surgery. Our experience assures us that this highly ergonomic technology with its high-resolution 4K 3D optical system allows the surgeon to perform safe and precise surgery in several dedicated steps in which adequate magniﬁcation is required with no adverse effects to the surgeon or the surgical procedure itself.","container-title":"Surgical Innovation","DOI":"10.1177/1553350620965344","ISSN":"1553-3506, 1553-3514","journalAbbreviation":"Surg Innov","language":"en","page":"155335062096534","source":"DOI.org (Crossref)","title":"Use of the ORBEYE TM Exoscope in General Surgery: The Advent of Video-Assisted Open Surgery","title-short":"Use of the ORBEYE &lt;sup&gt;TM&lt;/sup&gt; Exoscope in General Surgery","author":[{"family":"Corcione","given":"Francesco"},{"family":"Silvestri","given":"Vania"},{"family":"Merola","given":"Giovanni"},{"family":"Dambra","given":"Michele"},{"family":"Lionetti","given":"Ruggero"},{"family":"Pirozzi","given":"Nello"},{"family":"Peltrini","given":"Roberto"},{"family":"Pontecorvi","given":"Emanuele"},{"family":"Bracale","given":"Umberto"}],"issued":{"date-parts":[["2020",10,15]]}}},{"id":"oCI5Bs6H/FbID4NYL","uris":["http://zotero.org/users/4617623/items/56U6QGHT"],"uri":["http://zotero.org/users/4617623/items/56U6QGHT"],"itemData":{"id":79,"type":"article-journal","abstract":"BACKGROUND: The operative microscope has significantly advanced modern neurosurgical spine surgery but continues to be limited by high costs, suboptimal optics, poor ergonomics, and difficulties with maneuverability. We believe the novel 4K high-definition (4K-HD) 3-dimensional (3D) exoscope (EX), may improve the surgical corridor through advancements in illumination, ergonomics, magnification, and depth of field and has the potential to be utilized in neurosurgical education and training.\nOBJECTIVE: To evaluate the surgical potential of a novel 3D EX system in spinal surgery.\nMETHODS: Retrospective analysis over 6 mo of all patients who have undergone spinal surgery at Northwell Health using the 3D EX. Nuances of surgical theater positioning, advantages/disadvantages of the EX and clinical sequelae of the patients were analyzed.\nRESULTS: All 10 patients who underwent spinal surgery utilizing the EX experienced excellent surgical and clinical outcomes without complications. The low-profile EX allowed for excellent operative corridors and instrument maneuverability. The large monitor also resulted in an immersive surgical experience, and gave team members the same 3D vision as the operator.\nCONCLUSION: This study demonstrates the feasibility of utilizing the 3D 4K-HD EX system and highlights potential technical assets of this novel technology in regard to optics, ergonomics, and maneuverability. Further clinical research is needed to examine the clinical effectiveness of the EX system for different surgical approaches through quantitative methodology.","container-title":"Operative Neurosurgery","DOI":"10.1093/ons/opy196","ISSN":"2332-4252, 2332-4260","issue":"5","language":"en","page":"619-625","source":"DOI.org (Crossref)","title":"Lessons Learned Using a High-Definition 3-Dimensional Exoscope for Spinal Surgery","volume":"16","author":[{"family":"Kwan","given":"Kevin"},{"family":"Schneider","given":"Julia R"},{"family":"Du","given":"Victor"},{"family":"Falting","given":"Lukas"},{"family":"Boockvar","given":"John A"},{"family":"Oren","given":"Jonathan"},{"family":"Levine","given":"Mitchell"},{"family":"Langer","given":"David J"}],"issued":{"date-parts":[["2019",5,1]]}}},{"id":"oCI5Bs6H/dvRJJNlF","uris":["http://zotero.org/users/4617623/items/CSUSHJE9"],"uri":["http://zotero.org/users/4617623/items/CSUSHJE9"],"itemData":{"id":91,"type":"article-journal","abstract":"Objective: To evaluate the pros and cons of using a newly developed microscope, ORBEYE™, during microneurosurgery. Patients and methods: ORBEYE™ use in 14 microneurosurgical procedures was retrospectively assessed by nine neurosurgeons after the procedure. A questionnaire comprising 20 questions was designed and used for evaluation.\nResults: Compared with the current gold standard, the binocular microscope, ease of setting up the equipment was scored the highest, whereas ease of conducting surgery in a position of an assistant was scored the lowest. Among characteristics of ORBEYE™ itself, the space-saving feature was scored the highest and was followed by the ability to perform procedures in a comfortable position. The only characteristic that was rated below average was ease of operation in a position of an assistant. Neurosurgeons with greater experience (more than ﬁve procedures using ORBEYE™) provided signiﬁcantly higher scores (p = 0.0196) for characteristics of ORBEYE™ itself compared with neurosurgeon with fewer ORBEYE™ experience.\nConclusions: The main beneﬁts of the ORBEYETM are its compact size and freedom from focusing through the eye lens of a conventional binocular microscope. However, it appears to be disadvantageous for operating in a position of an assistant because the surgical ﬁeld has a rotated view on the monitor from a position of an assistant. Nonetheless, because of certain advantages, we believe the ORBEYE™ could be of additional help to use of conventional binocular microscope at the moment and will facilitate microneurosurgery in the future.","container-title":"Clinical Neurology and Neurosurgery","DOI":"10.1016/j.clineuro.2018.09.010","ISSN":"03038467","journalAbbreviation":"Clinical Neurology and Neurosurgery","language":"en","page":"57-62","source":"DOI.org (Crossref)","title":"Pros and cons of using ORBEYE™ for microneurosurgery","volume":"174","author":[{"family":"Takahashi","given":"Satoshi"},{"family":"Toda","given":"Masahiro"},{"family":"Nishimoto","given":"Masaaki"},{"family":"Ishihara","given":"Eriko"},{"family":"Miwa","given":"Tomoru"},{"family":"Akiyama","given":"Takenori"},{"family":"Horiguchi","given":"Takashi"},{"family":"Sasaki","given":"Hikaru"},{"family":"Yoshida","given":"Kazunari"}],"issued":{"date-parts":[["2018",11]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15,24–26</w:t>
      </w:r>
      <w:r>
        <w:rPr>
          <w:rFonts w:ascii="Times New Roman" w:hAnsi="Times New Roman" w:cs="Times New Roman"/>
          <w:lang w:val="en-US"/>
        </w:rPr>
        <w:fldChar w:fldCharType="end"/>
      </w:r>
      <w:r>
        <w:rPr>
          <w:rFonts w:ascii="Times New Roman" w:hAnsi="Times New Roman" w:cs="Times New Roman"/>
          <w:lang w:val="en-US"/>
        </w:rPr>
        <w:t xml:space="preserve">. Another potential but powerful advantage of the </w:t>
      </w:r>
      <w:r w:rsidR="00E13158">
        <w:rPr>
          <w:rFonts w:ascii="Times New Roman" w:hAnsi="Times New Roman" w:cs="Times New Roman"/>
          <w:lang w:val="en-US"/>
        </w:rPr>
        <w:t xml:space="preserve">EX </w:t>
      </w:r>
      <w:r>
        <w:rPr>
          <w:rFonts w:ascii="Times New Roman" w:hAnsi="Times New Roman" w:cs="Times New Roman"/>
          <w:lang w:val="en-US"/>
        </w:rPr>
        <w:t>is</w:t>
      </w:r>
      <w:r w:rsidR="00F2155D">
        <w:rPr>
          <w:rFonts w:ascii="Times New Roman" w:hAnsi="Times New Roman" w:cs="Times New Roman"/>
          <w:lang w:val="en-US"/>
        </w:rPr>
        <w:t xml:space="preserve"> borne out</w:t>
      </w:r>
      <w:r>
        <w:rPr>
          <w:rFonts w:ascii="Times New Roman" w:hAnsi="Times New Roman" w:cs="Times New Roman"/>
          <w:lang w:val="en-US"/>
        </w:rPr>
        <w:t xml:space="preserve"> by the current outbreak of COVID-19.</w:t>
      </w:r>
      <w:r w:rsidR="002C03A9">
        <w:rPr>
          <w:rFonts w:ascii="Times New Roman" w:hAnsi="Times New Roman" w:cs="Times New Roman"/>
          <w:lang w:val="en-US"/>
        </w:rPr>
        <w:t xml:space="preserve"> </w:t>
      </w:r>
      <w:r>
        <w:rPr>
          <w:rFonts w:ascii="Times New Roman" w:hAnsi="Times New Roman" w:cs="Times New Roman"/>
          <w:lang w:val="en-US"/>
        </w:rPr>
        <w:t>Gordon et al.</w:t>
      </w:r>
      <w:r>
        <w:fldChar w:fldCharType="begin"/>
      </w:r>
      <w:r w:rsidR="006B7DD7">
        <w:rPr>
          <w:rFonts w:ascii="Times New Roman" w:hAnsi="Times New Roman" w:cs="Times New Roman"/>
          <w:lang w:val="en-US"/>
        </w:rPr>
        <w:instrText xml:space="preserve"> ADDIN ZOTERO_ITEM CSL_CITATION {"citationID":"Ubik9EyU","properties":{"formattedCitation":"\\super 27\\nosupersub{}","plainCitation":"27","noteIndex":0},"citationItems":[{"id":"oCI5Bs6H/LsySModL","uris":["http://zotero.org/users/4617623/items/CUPWQF2T"],"uri":["http://zotero.org/users/4617623/items/CUPWQF2T"],"itemData":{"id":70,"type":"article-journal","container-title":"Otolaryngology–Head and Neck Surgery","DOI":"10.1177/0194599820928975","ISSN":"0194-5998, 1097-6817","issue":"1","journalAbbreviation":"Otolaryngol Head Neck Surg","language":"en","page":"179-181","source":"DOI.org (Crossref)","title":"Exoscope and Personal Protective Equipment Use for Otologic Surgery in the Era of COVID-19","volume":"163","author":[{"family":"Gordon","given":"Steven A."},{"family":"Deep","given":"Nicholas L."},{"family":"Jethanamest","given":"Daniel"}],"issued":{"date-parts":[["2020",7]]}}}],"schema":"https://github.com/citation-style-language/schema/raw/master/csl-citation.json"}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27</w:t>
      </w:r>
      <w:r>
        <w:rPr>
          <w:rFonts w:ascii="Times New Roman" w:hAnsi="Times New Roman" w:cs="Times New Roman"/>
          <w:lang w:val="en-US"/>
        </w:rPr>
        <w:fldChar w:fldCharType="end"/>
      </w:r>
      <w:r>
        <w:rPr>
          <w:rFonts w:ascii="Times New Roman" w:hAnsi="Times New Roman" w:cs="Times New Roman"/>
          <w:lang w:val="en-US"/>
        </w:rPr>
        <w:t xml:space="preserve"> and Teo et al.</w:t>
      </w:r>
      <w:r>
        <w:fldChar w:fldCharType="begin"/>
      </w:r>
      <w:r w:rsidR="006B7DD7">
        <w:rPr>
          <w:rFonts w:ascii="Times New Roman" w:hAnsi="Times New Roman" w:cs="Times New Roman"/>
          <w:lang w:val="en-US"/>
        </w:rPr>
        <w:instrText xml:space="preserve"> ADDIN ZOTERO_ITEM CSL_CITATION {"citationID":"BTy4UQkS","properties":{"formattedCitation":"\\super 28\\nosupersub{}","plainCitation":"28","noteIndex":0},"citationItems":[{"id":"oCI5Bs6H/vWCbE1qP","uris":["http://zotero.org/users/4617623/items/4R852DLD"],"uri":["http://zotero.org/users/4617623/items/4R852DLD"],"itemData":{"id":92,"type":"article-journal","abstract":"The COVID-19 pandemic creates unique challenges in the practice of spinal surgery. We aim to show how the use of a high-definition 3D digital exoscope can help streamline workflows, and protect both patients and healthcare staff.","container-title":"B. J","issue":"7","language":"en","page":"5","source":"Zotero","title":"Utility of a high-­definition 3D digital exoscope for spinal surgery during the COVID-19 pandemic","volume":"1","author":[{"family":"Teo","given":"T. H. L."},{"family":"Tan","given":"B. J-N."},{"family":"Loo","given":"W. L."},{"family":"Yeo","given":"A. K. S."},{"family":"Dinesh","given":"S. K."}],"issued":{"date-parts":[["2020"]]}}}],"schema":"https://github.com/citation-style-language/schema/raw/master/csl-citation.json"}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28</w:t>
      </w:r>
      <w:r>
        <w:rPr>
          <w:rFonts w:ascii="Times New Roman" w:hAnsi="Times New Roman" w:cs="Times New Roman"/>
          <w:lang w:val="en-US"/>
        </w:rPr>
        <w:fldChar w:fldCharType="end"/>
      </w:r>
      <w:r>
        <w:rPr>
          <w:rFonts w:ascii="Times New Roman" w:hAnsi="Times New Roman" w:cs="Times New Roman"/>
          <w:lang w:val="en-US"/>
        </w:rPr>
        <w:t xml:space="preserve"> reported that the exoscope system made possible many forms of personal protective equipment</w:t>
      </w:r>
      <w:r w:rsidR="006B1D62">
        <w:rPr>
          <w:rFonts w:ascii="Times New Roman" w:hAnsi="Times New Roman" w:cs="Times New Roman"/>
          <w:lang w:val="en-US"/>
        </w:rPr>
        <w:t xml:space="preserve"> (PPE)</w:t>
      </w:r>
      <w:r>
        <w:rPr>
          <w:rFonts w:ascii="Times New Roman" w:hAnsi="Times New Roman" w:cs="Times New Roman"/>
          <w:lang w:val="en-US"/>
        </w:rPr>
        <w:t xml:space="preserve"> in the operation room, many of which can be challenging when using </w:t>
      </w:r>
      <w:r w:rsidR="00530EB1">
        <w:rPr>
          <w:rFonts w:ascii="Times New Roman" w:hAnsi="Times New Roman" w:cs="Times New Roman"/>
          <w:lang w:val="en-US"/>
        </w:rPr>
        <w:t>the traditional OM.</w:t>
      </w:r>
    </w:p>
    <w:p w14:paraId="6374038D" w14:textId="77777777" w:rsidR="00DE43E9" w:rsidRDefault="00DF1BA2">
      <w:pPr>
        <w:pStyle w:val="RPsubtitle"/>
        <w:spacing w:line="480" w:lineRule="auto"/>
      </w:pPr>
      <w:r>
        <w:lastRenderedPageBreak/>
        <w:t>1.2 Learning Curves in Surgical Practice</w:t>
      </w:r>
    </w:p>
    <w:p w14:paraId="6374038E" w14:textId="563710FE" w:rsidR="00DE43E9" w:rsidRDefault="00DF1BA2">
      <w:pPr>
        <w:spacing w:line="480" w:lineRule="auto"/>
        <w:ind w:firstLine="720"/>
        <w:rPr>
          <w:rFonts w:ascii="Times New Roman" w:hAnsi="Times New Roman" w:cs="Times New Roman"/>
          <w:lang w:val="en-US"/>
        </w:rPr>
      </w:pPr>
      <w:r>
        <w:rPr>
          <w:rFonts w:ascii="Times New Roman" w:hAnsi="Times New Roman" w:cs="Times New Roman"/>
        </w:rPr>
        <w:t xml:space="preserve">Despite all the advantages of innovations, </w:t>
      </w:r>
      <w:r w:rsidR="00376BBC">
        <w:rPr>
          <w:rFonts w:ascii="Times New Roman" w:hAnsi="Times New Roman" w:cs="Times New Roman"/>
        </w:rPr>
        <w:t xml:space="preserve">the </w:t>
      </w:r>
      <w:r>
        <w:rPr>
          <w:rFonts w:ascii="Times New Roman" w:hAnsi="Times New Roman" w:cs="Times New Roman"/>
        </w:rPr>
        <w:t>safe introduction of new technologies into surgical practice is of great importance</w:t>
      </w:r>
      <w:r>
        <w:fldChar w:fldCharType="begin"/>
      </w:r>
      <w:r w:rsidR="006B7DD7">
        <w:rPr>
          <w:rFonts w:ascii="Times New Roman" w:hAnsi="Times New Roman" w:cs="Times New Roman"/>
        </w:rPr>
        <w:instrText xml:space="preserve"> ADDIN ZOTERO_ITEM CSL_CITATION {"citationID":"8nS6RaF0","properties":{"formattedCitation":"\\super 29\\nosupersub{}","plainCitation":"29","noteIndex":0},"citationItems":[{"id":"oCI5Bs6H/zRoFqdSn","uris":["http://zotero.org/users/4617623/items/PGJR6GHT"],"uri":["http://zotero.org/users/4617623/items/PGJR6GHT"],"itemData":{"id":118,"type":"article-journal","abstract":"Ongoing horizon scanning is needed to identify new procedures and emerging technologies that should be evaluated for introduction into surgical practice. Following evidence-based evaluation, if a new modality is found ready for adoption in practice, surgeons need education in the safe and effective use of the new modality. The educational experience should include structured teaching and learning, verification of new knowledge and skills, preceptoring or proctoring, and monitoring of outcomes. Credentialing and privileging to perform a new procedure or use an emerging technology should be based on evaluation of knowledge and skills and outcomes of surgical care, and not merely on the numbers of procedures performed. Education of the surgical team is also essential. The entire process involving education, verification of knowledge and skills, credentialing, and privileging must be transparent. Patients need to play a central role in making informed decisions regarding their care that involves use of a new procedure or an emerging technology, and they should participate actively in their perioperative care.","collection-title":"Surgery as an Industry: Evolution or Revolution?","container-title":"Surgical Clinics of North America","DOI":"10.1016/j.suc.2007.06.006","ISSN":"0039-6109","issue":"4","journalAbbreviation":"Surgical Clinics of North America","language":"en","page":"853-866","source":"ScienceDirect","title":"Safe Introduction of New Procedures and Emerging Technologies in Surgery: Education, Credentialing, and Privileging","title-short":"Safe Introduction of New Procedures and Emerging Technologies in Surgery","volume":"87","author":[{"family":"Sachdeva","given":"Ajit K."},{"family":"Russell","given":"Thomas R."}],"issued":{"date-parts":[["2007",8,1]]}}}],"schema":"https://github.com/citation-style-language/schema/raw/master/csl-citation.json"}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29</w:t>
      </w:r>
      <w:r>
        <w:rPr>
          <w:rFonts w:ascii="Times New Roman" w:hAnsi="Times New Roman" w:cs="Times New Roman"/>
        </w:rPr>
        <w:fldChar w:fldCharType="end"/>
      </w:r>
      <w:r>
        <w:rPr>
          <w:rFonts w:ascii="Times New Roman" w:hAnsi="Times New Roman" w:cs="Times New Roman"/>
        </w:rPr>
        <w:t xml:space="preserve">. When a novel technique or device is introduced, surgeons will gradually gain proficiency or competence as </w:t>
      </w:r>
      <w:r w:rsidR="00AD5078">
        <w:rPr>
          <w:rFonts w:ascii="Times New Roman" w:hAnsi="Times New Roman" w:cs="Times New Roman"/>
        </w:rPr>
        <w:t xml:space="preserve">their </w:t>
      </w:r>
      <w:r>
        <w:rPr>
          <w:rFonts w:ascii="Times New Roman" w:hAnsi="Times New Roman" w:cs="Times New Roman"/>
        </w:rPr>
        <w:t>experience increase</w:t>
      </w:r>
      <w:r w:rsidR="00AD5078">
        <w:rPr>
          <w:rFonts w:ascii="Times New Roman" w:hAnsi="Times New Roman" w:cs="Times New Roman"/>
        </w:rPr>
        <w:t>s</w:t>
      </w:r>
      <w:r>
        <w:fldChar w:fldCharType="begin"/>
      </w:r>
      <w:r w:rsidR="006B7DD7">
        <w:rPr>
          <w:rFonts w:ascii="Times New Roman" w:hAnsi="Times New Roman" w:cs="Times New Roman"/>
        </w:rPr>
        <w:instrText xml:space="preserve"> ADDIN ZOTERO_ITEM CSL_CITATION {"citationID":"oqO26Dlc","properties":{"formattedCitation":"\\super 30\\nosupersub{}","plainCitation":"30","noteIndex":0},"citationItems":[{"id":"oCI5Bs6H/FXwyS068","uris":["http://zotero.org/users/4617623/items/5FXM9L2I"],"uri":["http://zotero.org/users/4617623/items/5FXM9L2I"],"itemData":{"id":73,"type":"article-journal","abstract":"Demand for less invasive surgical intervention has increased in recent years resulting in surgeons occasionally being pressurised into adopting new techniques before evidence of safety and efﬁcacy has been established. Unlike pharmaceutical research, most innovative surgical procedures enter surgical practice without regulatory oversight. This anomaly was recently highlighted in the ‘Bristol Report’ resulting in a recommendation that unproven therapies or surgical techniques be subjected to ethical overview or independent oversight.","container-title":"European Journal of Vascular and Endovascular Surgery","DOI":"10.1016/j.ejvs.2008.05.006","ISSN":"10785884","issue":"3","journalAbbreviation":"European Journal of Vascular and Endovascular Surgery","language":"en","page":"253-257","source":"DOI.org (Crossref)","title":"When Does the ‘Learning Curve’ of Innovative Interventions Become Questionable Practice?","volume":"36","author":[{"family":"Healey","given":"P."},{"family":"Samanta","given":"J."}],"issued":{"date-parts":[["2008",9]]}}}],"schema":"https://github.com/citation-style-language/schema/raw/master/csl-citation.json"}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30</w:t>
      </w:r>
      <w:r>
        <w:rPr>
          <w:rFonts w:ascii="Times New Roman" w:hAnsi="Times New Roman" w:cs="Times New Roman"/>
        </w:rPr>
        <w:fldChar w:fldCharType="end"/>
      </w:r>
      <w:r>
        <w:rPr>
          <w:rFonts w:ascii="Times New Roman" w:hAnsi="Times New Roman" w:cs="Times New Roman"/>
        </w:rPr>
        <w:t>; this relationship between</w:t>
      </w:r>
      <w:r w:rsidR="00267811">
        <w:rPr>
          <w:rFonts w:ascii="Times New Roman" w:hAnsi="Times New Roman" w:cs="Times New Roman"/>
        </w:rPr>
        <w:t xml:space="preserve"> </w:t>
      </w:r>
      <w:r>
        <w:rPr>
          <w:rFonts w:ascii="Times New Roman" w:hAnsi="Times New Roman" w:cs="Times New Roman"/>
        </w:rPr>
        <w:t xml:space="preserve">learning </w:t>
      </w:r>
      <w:r w:rsidR="0074206B">
        <w:rPr>
          <w:rFonts w:ascii="Times New Roman" w:hAnsi="Times New Roman" w:cs="Times New Roman"/>
        </w:rPr>
        <w:t xml:space="preserve">effort </w:t>
      </w:r>
      <w:r>
        <w:rPr>
          <w:rFonts w:ascii="Times New Roman" w:hAnsi="Times New Roman" w:cs="Times New Roman"/>
        </w:rPr>
        <w:t>and learning</w:t>
      </w:r>
      <w:r w:rsidR="0074206B">
        <w:rPr>
          <w:rFonts w:ascii="Times New Roman" w:hAnsi="Times New Roman" w:cs="Times New Roman"/>
        </w:rPr>
        <w:t xml:space="preserve"> outcome</w:t>
      </w:r>
      <w:r>
        <w:rPr>
          <w:rFonts w:ascii="Times New Roman" w:hAnsi="Times New Roman" w:cs="Times New Roman"/>
        </w:rPr>
        <w:t xml:space="preserve"> can be graphically represented using learning curve</w:t>
      </w:r>
      <w:r w:rsidR="00267811">
        <w:rPr>
          <w:rFonts w:ascii="Times New Roman" w:hAnsi="Times New Roman" w:cs="Times New Roman"/>
        </w:rPr>
        <w:t>s</w:t>
      </w:r>
      <w:r>
        <w:fldChar w:fldCharType="begin"/>
      </w:r>
      <w:r w:rsidR="006B7DD7">
        <w:rPr>
          <w:rFonts w:ascii="Times New Roman" w:hAnsi="Times New Roman" w:cs="Times New Roman"/>
        </w:rPr>
        <w:instrText xml:space="preserve"> ADDIN ZOTERO_ITEM CSL_CITATION {"citationID":"aptmhtnbgf","properties":{"formattedCitation":"\\super 31\\nosupersub{}","plainCitation":"31","noteIndex":0},"citationItems":[{"id":"oCI5Bs6H/UEF7W7fS","uris":["http://zotero.org/users/4617623/items/HQGTQ7VT"],"uri":["http://zotero.org/users/4617623/items/HQGTQ7VT"],"itemData":{"id":416,"type":"article-journal","abstract":"Learning curves graphically represent the relationship between learning effort and learning outcome. Learning curves are increasingly used in research, the design of randomised controlled trials, the assessment of competency, healthcare education and training programme design. In this review we have outlined the principles behind plotting learning curves, described the common methods used to analyse learning curves, how to interpret learning curves, the multitude of learning models, their applications and potential pitfalls, and the importance of a mathematically rigorous approach to learning curve analytics.","container-title":"Postgraduate Medical Journal","DOI":"10.1136/postgradmedj-2018-135880","ISSN":"0032-5473, 1469-0756","issue":"1115","journalAbbreviation":"Postgrad Med J","language":"en","page":"525-530","source":"DOI.org (Crossref)","title":"Learning curves in surgery: variables, analysis and applications","title-short":"Learning curves in surgery","volume":"94","author":[{"family":"Valsamis","given":"Epaminondas Markos"},{"family":"Chouari","given":"Tarak"},{"family":"O'Dowd-Booth","given":"Christopher"},{"family":"Rogers","given":"Benedict"},{"family":"Ricketts","given":"David"}],"issued":{"date-parts":[["2018",9]]}}}],"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31</w:t>
      </w:r>
      <w:r>
        <w:rPr>
          <w:rFonts w:ascii="Times New Roman" w:hAnsi="Times New Roman" w:cs="Times New Roman"/>
        </w:rPr>
        <w:fldChar w:fldCharType="end"/>
      </w:r>
      <w:r>
        <w:rPr>
          <w:rFonts w:ascii="Times New Roman" w:hAnsi="Times New Roman" w:cs="Times New Roman"/>
        </w:rPr>
        <w:t>, which has been increasingly used in medical education and training</w:t>
      </w:r>
      <w:r>
        <w:fldChar w:fldCharType="begin"/>
      </w:r>
      <w:r w:rsidR="006B7DD7">
        <w:rPr>
          <w:rFonts w:ascii="Times New Roman" w:hAnsi="Times New Roman" w:cs="Times New Roman"/>
        </w:rPr>
        <w:instrText xml:space="preserve"> ADDIN ZOTERO_ITEM CSL_CITATION {"citationID":"c39RNWKc","properties":{"formattedCitation":"\\super 32\\nosupersub{}","plainCitation":"32","noteIndex":0},"citationItems":[{"id":"oCI5Bs6H/eN59NVSs","uris":["http://zotero.org/users/4617623/items/6GJ7FAML"],"uri":["http://zotero.org/users/4617623/items/6GJ7FAML"],"itemData":{"id":407,"type":"article-journal","abstract":"Learning curves are often referred to in the context of medical education and training, though their trajectories and natures are a matter of debate. The origins of this concept derive from industry and its relevance to contemporary medicine and surgery remains controversial. We describe the history, derivation, character and possible mechanisms to deal with the implications of learning curves in the current climate of clinical governance and modernising medical careers.","container-title":"Postgraduate Medical Journal","DOI":"10.1136/pgmj.2007.057190","ISSN":"0032-5473","issue":"986","journalAbbreviation":"Postgrad Med J","note":"PMID: 18057179\nPMCID: PMC2750931","page":"777-779","source":"PubMed Central","title":"Learning curves in surgical practice","volume":"83","author":[{"family":"Hopper","given":"A N"},{"family":"Jamison","given":"M H"},{"family":"Lewis","given":"W G"}],"issued":{"date-parts":[["2007",12]]}}}],"schema":"https://github.com/citation-style-language/schema/raw/master/csl-citation.json"}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32</w:t>
      </w:r>
      <w:r>
        <w:rPr>
          <w:rFonts w:ascii="Times New Roman" w:hAnsi="Times New Roman" w:cs="Times New Roman"/>
        </w:rPr>
        <w:fldChar w:fldCharType="end"/>
      </w:r>
      <w:r>
        <w:rPr>
          <w:rFonts w:ascii="Times New Roman" w:hAnsi="Times New Roman" w:cs="Times New Roman"/>
        </w:rPr>
        <w:t xml:space="preserve">. </w:t>
      </w:r>
      <w:r w:rsidR="00B97A4F">
        <w:rPr>
          <w:rFonts w:ascii="Times New Roman" w:hAnsi="Times New Roman" w:cs="Times New Roman"/>
          <w:lang w:val="en-US" w:eastAsia="zh-CN"/>
        </w:rPr>
        <w:t>Improvements tend to be most rapid</w:t>
      </w:r>
      <w:r w:rsidR="000656E9">
        <w:rPr>
          <w:rFonts w:ascii="Times New Roman" w:hAnsi="Times New Roman" w:cs="Times New Roman"/>
          <w:lang w:val="en-US" w:eastAsia="zh-CN"/>
        </w:rPr>
        <w:t xml:space="preserve"> at first, with subsequent smaller improvements as the curve approaches a plateau</w:t>
      </w:r>
      <w:r w:rsidR="000656E9">
        <w:fldChar w:fldCharType="begin"/>
      </w:r>
      <w:r w:rsidR="006B7DD7">
        <w:rPr>
          <w:rFonts w:ascii="Times New Roman" w:hAnsi="Times New Roman" w:cs="Times New Roman"/>
          <w:lang w:val="en-US"/>
        </w:rPr>
        <w:instrText xml:space="preserve"> ADDIN ZOTERO_ITEM CSL_CITATION {"citationID":"a1kn9gp5rfh","properties":{"formattedCitation":"\\super 32\\uc0\\u8211{}34\\nosupersub{}","plainCitation":"32–34","noteIndex":0},"citationItems":[{"id":"oCI5Bs6H/ScmsrkJg","uris":["http://zotero.org/users/5988042/items/XS7U25VM"],"uri":["http://zotero.org/users/5988042/items/XS7U25VM"],"itemData":{"id":703,"type":"book","abstract":"Motor Control and Learning, Sixth Edition With Web Resource, focuses on observable movement behavior, the many factors that influence quality of movement, and how movement skills are acquired. The text examines the motivational, cognitive, biomechanical, and neurological processes of complex motor behaviors that allow human movement to progress from unrefined and clumsy to masterfully smooth and agile.  This updated sixth edition builds upon the foundational work of Richard Schmidt and Timothy Lee in previous editions. The three new authors—each a distinguished scholar—offer a range and depth of knowledge that includes current directions in the field. The extensively revised content reflects the latest research and new directions in motor control and learning. Additional new features of the sixth edition include the following:  • A web resource that includes narratives and learning activities from Motor Control in Everyday Actions that correspond with the chapters in the book, giving students additional opportunities to analyze how research in motor learning and control can be expanded and applied in everyday settings  • An instructor guide that offers sample answers for the learning experiences found in the student web resource  • New content on sleep and movement memory, the role of vision, illusions and reaching, the OPTIMAL theory of motor learning, the neuroscience of learning, and more Motor Control and Learning begins with a brief introduction to the field and an introduction to important concepts and research methods. Part II thoroughly covers motor control with topics such as closed-loop perspective, the role of the central nervous system for movement control, speed and accuracy, and coordination. Part III deals with motor learning, exploring the effects of attentional focus, the structure of practice sessions, the role of feedback, theoretical views of motor learning, and the retention and transfer of skills.  Throughout the book, art and practical examples are included to elucidate complex topics. Sidebars with historical examples, classic research, and examples of real-world applications highlight the importance of motor control and learning research and bring attention to influential research studies and pioneers. End-of-chapter summaries and student assignments reinforce important concepts and terms and provide review opportunities. For instructors, an image bank complements the new instructor guide; it is available to course adopters at www.HumanKinetics.com/MotorControlAndLearning.  The updated research, new features, and highly respected authors of Motor Control and Learning, Sixth Edition With Web Study Guide, provide a solid foundation for both students and practitioners who study and work in fields that encompass movement behavior.","ISBN":"978-1-4925-8662-3","language":"en","note":"Google-Books-ID: EvJ6DwAAQBAJ","number-of-pages":"552","publisher":"Human Kinetics","source":"Google Books","title":"Motor Control and Learning: A Behavioral Emphasis","title-short":"Motor Control and Learning","author":[{"family":"Schmidt","given":"Richard A."},{"family":"Lee","given":"Timothy D."},{"family":"Winstein","given":"Carolee"},{"family":"Wulf","given":"Gabriele"},{"family":"Zelaznik","given":"Howard N."}],"issued":{"date-parts":[["2018",10,30]]}}},{"id":"oCI5Bs6H/jeePGH5o","uris":["http://zotero.org/users/5988042/items/KINKJKUT"],"uri":["http://zotero.org/users/5988042/items/KINKJKUT"],"itemData":{"id":684,"type":"article-journal","abstract":"BACKGROUND: Although the \"learning curve\" is commonly analyzed by splitting the data into arbitrary chunks of experience, this does not allow for precise estimation of where the curve plateaus or the rate at which learning is achieved. Our objective was to describe a simple way to characterize the learning curve for a fundamental laparoscopic task.\nMETHODS: Sixteen medical students performed 40 repetitions of the Fundamentals of Laparoscopic Surgery (FLS) pegboard task and were scored using validated metrics. A learning curve was plotted and nonlinear regression was used to fit an inverse curve (Y = a - b/X), yielding an estimate of a (asymptote) and b (slope) for each subject. Two values were derived from these estimates: \"learning plateau,\" defined as the theoretical best score achievable (when X = infinity, Y = a) and the \"learning rate,\" defined as the number of trials required to reach 90% of potential (Y = 0.9a when X = 10 *b/a). Analysis of variance (ANOVA) was used to compare subjects reporting an interest in a surgical career (n = 4) to those not interested (n = 4) or undecided (n = 8). Data expressed as mean values +/- standard deviations.\nRESULTS: The raw starting score was 48 +/- 24, increasing to 94 +/- 8 for the 40th trial. The curve-fitting estimated \"learning plateau\" was 90 +/- 10 (range, 61-99), whereas the \"learning rate,\" or the number of trials to 90% of potential, was 6 +/- 2 (range, 2-11). Subjects not interested in a surgical career had lower starting scores and learning plateau and slower learning rate compared with subjects interested in surgery or undecided (ANOVA; P &lt; .05).\nCONCLUSION: Fitting an inverse curve allowed for estimation of learning plateau and learning speed for this fundamental laparoscopic task. These parameters allowed for comparisons to be made within subgroups of subjects and may have utility as an outcome for educational interventions designed to impact the learning curve.","container-title":"Surgery","DOI":"10.1016/j.surg.2009.02.021","ISSN":"1532-7361","issue":"2","journalAbbreviation":"Surgery","language":"eng","note":"PMID: 19628099","page":"381-386","source":"PubMed","title":"A method to characterize the learning curve for performance of a fundamental laparoscopic simulator task: defining \"learning plateau\" and \"learning rate\"","title-short":"A method to characterize the learning curve for performance of a fundamental laparoscopic simulator task","volume":"146","author":[{"family":"Feldman","given":"Liane S."},{"family":"Cao","given":"Jiguo"},{"family":"Andalib","given":"Amin"},{"family":"Fraser","given":"Shannon"},{"family":"Fried","given":"Gerald M."}],"issued":{"date-parts":[["2009",8]]}}},{"id":"oCI5Bs6H/eN59NVSs","uris":["http://zotero.org/users/4617623/items/6GJ7FAML"],"uri":["http://zotero.org/users/4617623/items/6GJ7FAML"],"itemData":{"id":"oCI5Bs6H/eN59NVSs","type":"article-journal","abstract":"Learning curves are often referred to in the context of medical education and training, though their trajectories and natures are a matter of debate. The origins of this concept derive from industry and its relevance to contemporary medicine and surgery remains controversial. We describe the history, derivation, character and possible mechanisms to deal with the implications of learning curves in the current climate of clinical governance and modernising medical careers.","container-title":"Postgraduate Medical Journal","DOI":"10.1136/pgmj.2007.057190","ISSN":"0032-5473","issue":"986","journalAbbreviation":"Postgrad Med J","note":"PMID: 18057179\nPMCID: PMC2750931","page":"777-779","source":"PubMed Central","title":"Learning curves in surgical practice","volume":"83","author":[{"family":"Hopper","given":"A N"},{"family":"Jamison","given":"M H"},{"family":"Lewis","given":"W G"}],"issued":{"date-parts":[["2007",12]]}}}],"schema":"https://github.com/citation-style-language/schema/raw/master/csl-citation.json"} </w:instrText>
      </w:r>
      <w:r w:rsidR="000656E9">
        <w:rPr>
          <w:rFonts w:ascii="Times New Roman" w:hAnsi="Times New Roman" w:cs="Times New Roman"/>
          <w:lang w:val="en-US"/>
        </w:rPr>
        <w:fldChar w:fldCharType="separate"/>
      </w:r>
      <w:r w:rsidR="006B7DD7" w:rsidRPr="006B7DD7">
        <w:rPr>
          <w:rFonts w:ascii="Times New Roman" w:hAnsi="Times New Roman" w:cs="Times New Roman"/>
          <w:vertAlign w:val="superscript"/>
        </w:rPr>
        <w:t>32–34</w:t>
      </w:r>
      <w:r w:rsidR="000656E9">
        <w:rPr>
          <w:rFonts w:ascii="Times New Roman" w:hAnsi="Times New Roman" w:cs="Times New Roman"/>
          <w:lang w:val="en-US"/>
        </w:rPr>
        <w:fldChar w:fldCharType="end"/>
      </w:r>
      <w:r w:rsidR="000656E9">
        <w:rPr>
          <w:rFonts w:ascii="Times New Roman" w:hAnsi="Times New Roman" w:cs="Times New Roman"/>
          <w:lang w:val="en-US" w:eastAsia="zh-CN"/>
        </w:rPr>
        <w:t xml:space="preserve">. </w:t>
      </w:r>
      <w:r>
        <w:rPr>
          <w:rFonts w:ascii="Times New Roman" w:hAnsi="Times New Roman" w:cs="Times New Roman"/>
          <w:lang w:val="en-US" w:eastAsia="zh-CN"/>
        </w:rPr>
        <w:t xml:space="preserve">By </w:t>
      </w:r>
      <w:r>
        <w:rPr>
          <w:rFonts w:ascii="Times New Roman" w:hAnsi="Times New Roman" w:cs="Times New Roman"/>
        </w:rPr>
        <w:t xml:space="preserve">shortening the inevitable learning curve, meaning </w:t>
      </w:r>
      <w:r w:rsidR="00713FC1">
        <w:rPr>
          <w:rFonts w:ascii="Times New Roman" w:hAnsi="Times New Roman" w:cs="Times New Roman"/>
        </w:rPr>
        <w:t xml:space="preserve">an </w:t>
      </w:r>
      <w:r>
        <w:rPr>
          <w:rFonts w:ascii="Times New Roman" w:hAnsi="Times New Roman" w:cs="Times New Roman"/>
        </w:rPr>
        <w:t>early achievement of competence, surgeons can provide state-of-the-art technolog</w:t>
      </w:r>
      <w:r w:rsidR="00B35C18">
        <w:rPr>
          <w:rFonts w:ascii="Times New Roman" w:hAnsi="Times New Roman" w:cs="Times New Roman"/>
        </w:rPr>
        <w:t>ies</w:t>
      </w:r>
      <w:r>
        <w:rPr>
          <w:rFonts w:ascii="Times New Roman" w:hAnsi="Times New Roman" w:cs="Times New Roman"/>
        </w:rPr>
        <w:t xml:space="preserve"> to patients with minimized risk</w:t>
      </w:r>
      <w:r w:rsidR="00B35C18">
        <w:rPr>
          <w:rFonts w:ascii="Times New Roman" w:hAnsi="Times New Roman" w:cs="Times New Roman"/>
        </w:rPr>
        <w:t>s</w:t>
      </w:r>
      <w:r>
        <w:fldChar w:fldCharType="begin"/>
      </w:r>
      <w:r w:rsidR="006B7DD7">
        <w:rPr>
          <w:rFonts w:ascii="Times New Roman" w:hAnsi="Times New Roman" w:cs="Times New Roman"/>
        </w:rPr>
        <w:instrText xml:space="preserve"> ADDIN ZOTERO_ITEM CSL_CITATION {"citationID":"Rlrzkgak","properties":{"formattedCitation":"\\super 35\\nosupersub{}","plainCitation":"35","noteIndex":0},"citationItems":[{"id":"oCI5Bs6H/BvS7KKpd","uris":["http://zotero.org/users/4617623/items/DTFI92RS"],"uri":["http://zotero.org/users/4617623/items/DTFI92RS"],"itemData":{"id":472,"type":"article-journal","abstract":"The delivery of healthcare is undergoing a major transition period across the globe. Drivers for change range from the introduction of new technologies such as primary angioplasty and robotic surgery, to restriction in work hours of trainee doctors.","collection-title":"Surgical Training in an Era of Reduced Working Hours: Proceedings of the Second International Conference on Surgical Education and Training","container-title":"The Surgeon","DOI":"10.1016/j.surge.2010.11.021","ISSN":"1479-666X","journalAbbreviation":"The Surgeon","language":"en","page":"S30-S31","source":"ScienceDirect","title":"Innovation in surgical education – A driver for change","volume":"9","author":[{"family":"Aggarwal","given":"Rajesh"},{"family":"Darzi","given":"Ara"}],"issued":{"date-parts":[["2011",1,1]]}}}],"schema":"https://github.com/citation-style-language/schema/raw/master/csl-citation.json"}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35</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lang w:val="en-US"/>
        </w:rPr>
        <w:t>In surgical education, there is great interest in techniques for minimizing the negative effects of the learning curve by focusing</w:t>
      </w:r>
      <w:r w:rsidR="008203BF">
        <w:rPr>
          <w:rFonts w:ascii="Times New Roman" w:hAnsi="Times New Roman" w:cs="Times New Roman"/>
          <w:lang w:val="en-US"/>
        </w:rPr>
        <w:t xml:space="preserve"> on</w:t>
      </w:r>
      <w:r>
        <w:rPr>
          <w:rFonts w:ascii="Times New Roman" w:hAnsi="Times New Roman" w:cs="Times New Roman"/>
          <w:lang w:val="en-US"/>
        </w:rPr>
        <w:t xml:space="preserve"> proctoring efforts during the “steep part” of the learning curve</w:t>
      </w:r>
      <w:r>
        <w:fldChar w:fldCharType="begin"/>
      </w:r>
      <w:r w:rsidR="006B7DD7">
        <w:rPr>
          <w:rFonts w:ascii="Times New Roman" w:hAnsi="Times New Roman" w:cs="Times New Roman"/>
          <w:lang w:val="en-US"/>
        </w:rPr>
        <w:instrText xml:space="preserve"> ADDIN ZOTERO_ITEM CSL_CITATION {"citationID":"aopm23b0si","properties":{"formattedCitation":"\\super 36\\nosupersub{}","plainCitation":"36","noteIndex":0},"citationItems":[{"id":"oCI5Bs6H/UnKYqkfA","uris":["http://zotero.org/users/5988042/items/W6CNRD3W"],"uri":["http://zotero.org/users/5988042/items/W6CNRD3W"],"itemData":{"id":705,"type":"article-journal","abstract":"Ongoing horizon scanning is needed to identify new procedures and emerging technologies that should be evaluated for introduction into surgical practice. Following evidence-based evaluation, if a new modality is found ready for adoption in practice, surgeons need education in the safe and effective use of the new modality. The educational experience should include structured teaching and learning, verification of new knowledge and skills, preceptoring or proctoring, and monitoring of outcomes. Credentialing and privileging to perform a new procedure or use an emerging technology should be based on evaluation of knowledge and skills and outcomes of surgical care, and not merely on the numbers of procedures performed. Education of the surgical team is also essential. The entire process involving education, verification of knowledge and skills, credentialing, and privileging must be transparent. Patients need to play a central role in making informed decisions regarding their care that involves use of a new procedure or an emerging technology, and they should participate actively in their perioperative care.","collection-title":"Surgery as an Industry: Evolution or Revolution?","container-title":"Surgical Clinics of North America","DOI":"10.1016/j.suc.2007.06.006","ISSN":"0039-6109","issue":"4","journalAbbreviation":"Surgical Clinics of North America","language":"en","page":"853-866","source":"ScienceDirect","title":"Safe Introduction of New Procedures and Emerging Technologies in Surgery: Education, Credentialing, and Privileging","title-short":"Safe Introduction of New Procedures and Emerging Technologies in Surgery","volume":"87","author":[{"family":"Sachdeva","given":"Ajit K."},{"family":"Russell","given":"Thomas R."}],"issued":{"date-parts":[["2007",8,1]]}}}],"schema":"https://github.com/citation-style-language/schema/raw/master/csl-citation.json"}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36</w:t>
      </w:r>
      <w:r>
        <w:rPr>
          <w:rFonts w:ascii="Times New Roman" w:hAnsi="Times New Roman" w:cs="Times New Roman"/>
          <w:lang w:val="en-US"/>
        </w:rPr>
        <w:fldChar w:fldCharType="end"/>
      </w:r>
      <w:r>
        <w:rPr>
          <w:rFonts w:ascii="Times New Roman" w:hAnsi="Times New Roman" w:cs="Times New Roman"/>
          <w:lang w:val="en-US"/>
        </w:rPr>
        <w:t xml:space="preserve">. </w:t>
      </w:r>
    </w:p>
    <w:p w14:paraId="6374038F" w14:textId="6B7FADCC" w:rsidR="00DE43E9" w:rsidRDefault="00DF1BA2">
      <w:pPr>
        <w:spacing w:line="480" w:lineRule="auto"/>
        <w:ind w:firstLine="360"/>
        <w:rPr>
          <w:rFonts w:ascii="Times New Roman" w:hAnsi="Times New Roman" w:cs="Times New Roman"/>
          <w:lang w:val="en-US"/>
        </w:rPr>
      </w:pPr>
      <w:r>
        <w:rPr>
          <w:rFonts w:ascii="Times New Roman" w:hAnsi="Times New Roman" w:cs="Times New Roman"/>
        </w:rPr>
        <w:t>There are four learning curve features that are modelled in previous literature: the initial skill level, the learning rate, the final skill level achieved (</w:t>
      </w:r>
      <w:r w:rsidR="006C3B01">
        <w:rPr>
          <w:rFonts w:ascii="Times New Roman" w:hAnsi="Times New Roman" w:cs="Times New Roman"/>
        </w:rPr>
        <w:t xml:space="preserve">the </w:t>
      </w:r>
      <w:r>
        <w:rPr>
          <w:rFonts w:ascii="Times New Roman" w:hAnsi="Times New Roman" w:cs="Times New Roman"/>
        </w:rPr>
        <w:t xml:space="preserve">learning plateau), and the duration of the learning period </w:t>
      </w:r>
      <w:r>
        <w:fldChar w:fldCharType="begin"/>
      </w:r>
      <w:r w:rsidR="006B7DD7">
        <w:rPr>
          <w:rFonts w:ascii="Times New Roman" w:hAnsi="Times New Roman" w:cs="Times New Roman"/>
        </w:rPr>
        <w:instrText xml:space="preserve"> ADDIN ZOTERO_ITEM CSL_CITATION {"citationID":"aqvek76b8m","properties":{"formattedCitation":"\\super 37\\uc0\\u8211{}39\\nosupersub{}","plainCitation":"37–39","noteIndex":0},"citationItems":[{"id":"oCI5Bs6H/4lztsKvU","uris":["http://zotero.org/users/5988042/items/2V9YTLNR"],"uri":["http://zotero.org/users/5988042/items/2V9YTLNR"],"itemData":{"id":"VGaV3YEQ/U4oc1CVM","type":"article-journal","abstract":"Objectives: The aim of this study was to assess whether a literature review of a technology can allow a learning curve to be quantified. Methods: The literature for fiberoptic intubation was searched for studies reporting information relevant to the learning curve. The Cochrane Library, Medline, Embase, and Science Citation index were searched. Studies that reported a procedure time were included. Data were abstracted on the three features of learning: initial level, rate of learning, and asymptote level. Random effects meta-analysis was performed. Results: Only twenty-one studies gave explicit information concerning the previous experience of the operator(s). There were thirty-two different definitions of procedure time. From four studies of fiberoptic nasotracheal intubation, the mean starting level and time for the 10th procedure was estimated to be 133 seconds (95 percent confidence interval, 113-153) and 71 seconds (95 percent confidence interval, 62-79), respectively. Conclusions: The review approach allowed learning to be quantified for our example technology. Poor and insufficient reporting constrained formal statistical estimation. Standardized reporting of nondrug techniques with adequate learning curve details is needed to inform trial design and cost-effectiveness analysis. Copyright © 2007 Cambridge University Press.","archive":"Scopus","container-title":"International Journal of Technology Assessment in Health Care","DOI":"10.1017/S0266462307070341","issue":"2","page":"255-260","source":"Scopus","title":"Using the literature to quantify the learning curve: A case study","title-short":"Using the literature to quantify the learning curve","volume":"23","author":[{"family":"Cook","given":"J.A."},{"family":"Ramsay","given":"C.R."},{"family":"Fayers","given":"P."}],"issued":{"date-parts":[["2007"]]}}},{"id":1061,"uris":["http://zotero.org/groups/2746687/items/RX47QNGZ"],"uri":["http://zotero.org/groups/2746687/items/RX47QNGZ"],"itemData":{"id":1061,"type":"article-journal","abstract":"Surgical interventions are complex, which complicates their rigorous assessment through randomised clinical trials. An important component of complexity relates to surgeon experience and the rate at which the required level of skill is achieved, known as the learning curve. There is considerable evidence that operator performance for surgical innovations will change with increasing experience. Such learning effects complicate evaluations; the start of the trial might be delayed, resulting in loss of surgeon equipoise or, if an assessment is undertaken before performance has stabilised, the true impact of the intervention may be distorted.","container-title":"Trials","DOI":"10.1186/s13063-016-1383-4","ISSN":"1745-6215","issue":"1","journalAbbreviation":"Trials","page":"266","source":"BioMed Central","title":"Assessment of learning curves in complex surgical interventions: a consecutive case-series study","title-short":"Assessment of learning curves in complex surgical interventions","volume":"17","author":[{"family":"Papachristofi","given":"Olympia"},{"family":"Jenkins","given":"David"},{"family":"Sharples","given":"Linda D."}],"issued":{"date-parts":[["2016",6,1]]}}},{"id":1348,"uris":["http://zotero.org/groups/2746687/items/BIEIU3UX"],"uri":["http://zotero.org/groups/2746687/items/BIEIU3UX"],"itemData":{"id":1348,"type":"article-journal","abstract":"Objective\nMethods that model surgical learning curves are frequently descriptive and lack the mathematical rigor required to extract robust, meaningful, and quantitative information. We aimed to formulate a method to model learning that is tailored to dealing with the high variability seen in surgical data and can readily extract important quantitative information such as learning rate, length of learning, and learnt level of performance.\nMethods\nWe developed a method where progressively more complex models are fitted to learning data. These include novel models that split the learning data into 2 linear phases and fit adjoining lines using least squares regression. The models were compared and the least complex model was selected unless a more complex one was significantly better. Significance was tested by Fischer tests. We applied this method to total hip and knee replacements using imageless navigation, analyzing the operative time for a surgeon’s first 50 and 60 operations, respectively. This method was then tested against 4 sets of simulated learning data.\nResults\nThe proposed method of progressive model complexity successfully modeled the learning curve among real operative data. It was also effective in deducing the underlying trends in simulated scenarios, created to represent typical situations that can practically arise in any learning process.\nConclusions\nThe novel modeling method can be used to extract meaningful and quantitative information from learning data displaying high variability seen in surgical practice. By using simple and intuitive models, the method is accessible to researchers and educators without the need for specialist statistical knowledge.","container-title":"Journal of Surgical Education","DOI":"10.1016/j.jsurg.2017.06.015","ISSN":"1931-7204","issue":"1","journalAbbreviation":"Journal of Surgical Education","language":"en","page":"78-87","source":"ScienceDirect","title":"Modeling Learning in Surgical Practice","volume":"75","author":[{"family":"Valsamis","given":"Epaminondas Markos"},{"family":"Golubic","given":"Rajna"},{"family":"Glover","given":"Thomas E."},{"family":"Husband","given":"Henry"},{"family":"Hussain","given":"Adnan"},{"family":"Jenabzadeh","given":"Amir-Reza"}],"issued":{"date-parts":[["2018",1,1]]}}}],"schema":"https://github.com/citation-style-language/schema/raw/master/csl-citation.json"}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37–39</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lang w:val="en-US"/>
        </w:rPr>
        <w:t>The shape of</w:t>
      </w:r>
      <w:r w:rsidR="006C3B01">
        <w:rPr>
          <w:rFonts w:ascii="Times New Roman" w:hAnsi="Times New Roman" w:cs="Times New Roman"/>
          <w:lang w:val="en-US"/>
        </w:rPr>
        <w:t xml:space="preserve"> the</w:t>
      </w:r>
      <w:r>
        <w:rPr>
          <w:rFonts w:ascii="Times New Roman" w:hAnsi="Times New Roman" w:cs="Times New Roman"/>
          <w:lang w:val="en-US"/>
        </w:rPr>
        <w:t xml:space="preserve"> learning curve is subject to the nature of </w:t>
      </w:r>
      <w:r w:rsidR="006C3B01">
        <w:rPr>
          <w:rFonts w:ascii="Times New Roman" w:hAnsi="Times New Roman" w:cs="Times New Roman"/>
          <w:lang w:val="en-US"/>
        </w:rPr>
        <w:t xml:space="preserve">a </w:t>
      </w:r>
      <w:r>
        <w:rPr>
          <w:rFonts w:ascii="Times New Roman" w:hAnsi="Times New Roman" w:cs="Times New Roman"/>
          <w:lang w:val="en-US"/>
        </w:rPr>
        <w:t xml:space="preserve">procedure, the number of cases performed, the frequency of cases </w:t>
      </w:r>
      <w:r w:rsidR="004C637A">
        <w:rPr>
          <w:rFonts w:ascii="Times New Roman" w:hAnsi="Times New Roman" w:cs="Times New Roman"/>
          <w:lang w:val="en-US"/>
        </w:rPr>
        <w:t xml:space="preserve">performed, </w:t>
      </w:r>
      <w:r>
        <w:rPr>
          <w:rFonts w:ascii="Times New Roman" w:hAnsi="Times New Roman" w:cs="Times New Roman"/>
          <w:lang w:val="en-US"/>
        </w:rPr>
        <w:t>and individual differences</w:t>
      </w:r>
      <w:r>
        <w:fldChar w:fldCharType="begin"/>
      </w:r>
      <w:r w:rsidR="006B7DD7">
        <w:rPr>
          <w:rFonts w:ascii="Times New Roman" w:hAnsi="Times New Roman" w:cs="Times New Roman"/>
          <w:lang w:val="en-US"/>
        </w:rPr>
        <w:instrText xml:space="preserve"> ADDIN ZOTERO_ITEM CSL_CITATION {"citationID":"a1ak3jndh33","properties":{"formattedCitation":"\\super 40\\nosupersub{}","plainCitation":"40","noteIndex":0},"citationItems":[{"id":1127,"uris":["http://zotero.org/groups/2746687/items/FYXCZWSK"],"uri":["http://zotero.org/groups/2746687/items/FYXCZWSK"],"itemData":{"id":1127,"type":"article-journal","abstract":"Objective: \n        To determine how minimally invasive surgical learning curves are assessed and define an ideal framework for this assessment.\n        Background: \n        Learning curves have implications for training and adoption of new procedures and devices. In 2000, a review of the learning curve literature was done by Ramsay et al and it called for improved reporting and statistical evaluation of learning curves. Since then, a body of literature is emerging on learning curves but the presentation and analysis vary.\n        Methods: \n        A systematic search was performed of MEDLINE, EMBASE, ISI Web of Science, ERIC, and the Cochrane Library from 1985 to August 2012. The inclusion criteria are minimally invasive abdominal surgery formally analyzing the learning curve and English language. 592 (11.1%) of the identified studies met the selection criteria.\n        Results: \n        Time is the most commonly used proxy for the learning curve (508, 86%). Intraoperative outcomes were used in 316 (53%) of the articles, postoperative outcomes in 306 (52%), technical skills in 102 (17%), and patient-oriented outcomes in 38 (6%) articles. Over time, there was evidence of an increase in the relative amount of laparoscopic and robotic studies (P &lt; 0.001) without statistical evidence of a change in the complexity of analysis (P = 0.121).\n        Conclusions: \n        Assessment of learning curves is needed to inform surgical training and evaluate new clinical procedures. An ideal analysis would account for the degree of complexity of individual cases and the inherent differences between surgeons. There is no single proxy that best represents the success of surgery, and hence multiple outcomes should be collected.","container-title":"Annals of Surgery","DOI":"10.1097/SLA.0000000000000596","ISSN":"0003-4932","issue":"1","language":"en-US","page":"37–45","source":"journals.lww.com","title":"Systematic Review of Learning Curves for Minimally Invasive Abdominal Surgery: A Review of the Methodology of Data Collection, Depiction of Outcomes, and Statistical Analysis","title-short":"Systematic Review of Learning Curves for Minimally Invasive Abdominal Surgery","volume":"260","author":[{"family":"Harrysson","given":"Iliana J."},{"family":"Cook","given":"Jonathan"},{"family":"Sirimanna","given":"Pramudith"},{"family":"Feldman","given":"Liane S."},{"family":"Darzi","given":"Ara"},{"family":"Aggarwal","given":"Rajesh"}],"issued":{"date-parts":[["2014",7]]}}}],"schema":"https://github.com/citation-style-language/schema/raw/master/csl-citation.json"}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40</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rPr>
        <w:t>Learning curves have been described for numerous operative innovations</w:t>
      </w:r>
      <w:r w:rsidR="00ED172C">
        <w:rPr>
          <w:rFonts w:ascii="Times New Roman" w:hAnsi="Times New Roman" w:cs="Times New Roman"/>
        </w:rPr>
        <w:t xml:space="preserve">; </w:t>
      </w:r>
      <w:r>
        <w:rPr>
          <w:rFonts w:ascii="Times New Roman" w:hAnsi="Times New Roman" w:cs="Times New Roman"/>
        </w:rPr>
        <w:t>however, they are rarely quantified</w:t>
      </w:r>
      <w:r>
        <w:fldChar w:fldCharType="begin"/>
      </w:r>
      <w:r w:rsidR="006B7DD7">
        <w:rPr>
          <w:rFonts w:ascii="Times New Roman" w:hAnsi="Times New Roman" w:cs="Times New Roman"/>
        </w:rPr>
        <w:instrText xml:space="preserve"> ADDIN ZOTERO_ITEM CSL_CITATION {"citationID":"as066crtma","properties":{"formattedCitation":"\\super 41\\nosupersub{}","plainCitation":"41","noteIndex":0},"citationItems":[{"id":"oCI5Bs6H/VJMGBszT","uris":["http://zotero.org/users/5988042/items/AUX9DN7S"],"uri":["http://zotero.org/users/5988042/items/AUX9DN7S"],"itemData":{"id":712,"type":"article-journal","archive":"Scopus","container-title":"Health Technology Assessment","DOI":"10.3310/hta5120","issue":"12","page":"i+iii-iv+1-89","source":"Scopus","title":"Statistical assessment of the learning curves of health technologies","volume":"5","author":[{"family":"Ramsay","given":"C.R."},{"family":"Grant","given":"A.M."},{"family":"Wallace","given":"S.A."},{"family":"Garthwaite","given":"P.H."},{"family":"Monk","given":"A.F."},{"family":"Russell","given":"I.T."}],"issued":{"date-parts":[["2001"]]}}}],"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41</w:t>
      </w:r>
      <w:r>
        <w:rPr>
          <w:rFonts w:ascii="Times New Roman" w:hAnsi="Times New Roman" w:cs="Times New Roman"/>
        </w:rPr>
        <w:fldChar w:fldCharType="end"/>
      </w:r>
      <w:r>
        <w:rPr>
          <w:rFonts w:ascii="Times New Roman" w:hAnsi="Times New Roman" w:cs="Times New Roman"/>
        </w:rPr>
        <w:t>. T</w:t>
      </w:r>
      <w:r>
        <w:rPr>
          <w:rFonts w:ascii="Times New Roman" w:hAnsi="Times New Roman" w:cs="Times New Roman"/>
          <w:lang w:val="en-US"/>
        </w:rPr>
        <w:t>he understanding of learning curves is critical for valid assessment</w:t>
      </w:r>
      <w:r w:rsidR="000F3C74">
        <w:rPr>
          <w:rFonts w:ascii="Times New Roman" w:hAnsi="Times New Roman" w:cs="Times New Roman"/>
          <w:lang w:val="en-US"/>
        </w:rPr>
        <w:t>s</w:t>
      </w:r>
      <w:r>
        <w:rPr>
          <w:rFonts w:ascii="Times New Roman" w:hAnsi="Times New Roman" w:cs="Times New Roman"/>
          <w:lang w:val="en-US"/>
        </w:rPr>
        <w:t xml:space="preserve"> of new surgical techniques because surgeons may</w:t>
      </w:r>
      <w:r w:rsidR="00E60DEF">
        <w:rPr>
          <w:rFonts w:ascii="Times New Roman" w:hAnsi="Times New Roman" w:cs="Times New Roman"/>
          <w:lang w:val="en-US"/>
        </w:rPr>
        <w:t xml:space="preserve"> well be</w:t>
      </w:r>
      <w:r>
        <w:rPr>
          <w:rFonts w:ascii="Times New Roman" w:hAnsi="Times New Roman" w:cs="Times New Roman"/>
          <w:lang w:val="en-US"/>
        </w:rPr>
        <w:t xml:space="preserve"> on different point</w:t>
      </w:r>
      <w:r w:rsidR="000F3C74">
        <w:rPr>
          <w:rFonts w:ascii="Times New Roman" w:hAnsi="Times New Roman" w:cs="Times New Roman"/>
          <w:lang w:val="en-US"/>
        </w:rPr>
        <w:t>s</w:t>
      </w:r>
      <w:r>
        <w:rPr>
          <w:rFonts w:ascii="Times New Roman" w:hAnsi="Times New Roman" w:cs="Times New Roman"/>
          <w:lang w:val="en-US"/>
        </w:rPr>
        <w:t xml:space="preserve"> of </w:t>
      </w:r>
      <w:r w:rsidR="000F3C74">
        <w:rPr>
          <w:rFonts w:ascii="Times New Roman" w:hAnsi="Times New Roman" w:cs="Times New Roman"/>
          <w:lang w:val="en-US"/>
        </w:rPr>
        <w:t xml:space="preserve">the </w:t>
      </w:r>
      <w:r>
        <w:rPr>
          <w:rFonts w:ascii="Times New Roman" w:hAnsi="Times New Roman" w:cs="Times New Roman"/>
          <w:lang w:val="en-US"/>
        </w:rPr>
        <w:t>learning curve</w:t>
      </w:r>
      <w:r>
        <w:fldChar w:fldCharType="begin"/>
      </w:r>
      <w:r w:rsidR="006B7DD7">
        <w:rPr>
          <w:rFonts w:ascii="Times New Roman" w:hAnsi="Times New Roman" w:cs="Times New Roman"/>
          <w:lang w:val="en-US"/>
        </w:rPr>
        <w:instrText xml:space="preserve"> ADDIN ZOTERO_ITEM CSL_CITATION {"citationID":"aho6na2sci","properties":{"formattedCitation":"\\super 42\\nosupersub{}","plainCitation":"42","noteIndex":0},"citationItems":[{"id":1122,"uris":["http://zotero.org/groups/2746687/items/PV7EVKV4"],"uri":["http://zotero.org/groups/2746687/items/PV7EVKV4"],"itemData":{"id":1122,"type":"article-journal","container-title":"Bone &amp; Joint Research","DOI":"10.1302/2046-3758.64.BJR-2017-0051","issue":"4","note":"publisher: The British Editorial Society of Bone &amp; Joint Surgery","page":"194-195","source":"online.boneandjoint.org.uk (Atypon)","title":"Surgical trial design – learning curve and surgeon volume","volume":"6","author":[{"family":"Simpson","given":"A. H. R. W."},{"family":"Howie","given":"C. R."},{"family":"Norrie","given":"J."}],"issued":{"date-parts":[["2017",4,1]]}}}],"schema":"https://github.com/citation-style-language/schema/raw/master/csl-citation.json"}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42</w:t>
      </w:r>
      <w:r>
        <w:rPr>
          <w:rFonts w:ascii="Times New Roman" w:hAnsi="Times New Roman" w:cs="Times New Roman"/>
          <w:lang w:val="en-US"/>
        </w:rPr>
        <w:fldChar w:fldCharType="end"/>
      </w:r>
      <w:r>
        <w:rPr>
          <w:rFonts w:ascii="Times New Roman" w:hAnsi="Times New Roman" w:cs="Times New Roman"/>
          <w:lang w:val="en-US"/>
        </w:rPr>
        <w:t>. It is also essential to inform surgical training and</w:t>
      </w:r>
      <w:r w:rsidR="000E5624">
        <w:rPr>
          <w:rFonts w:ascii="Times New Roman" w:hAnsi="Times New Roman" w:cs="Times New Roman"/>
          <w:lang w:val="en-US"/>
        </w:rPr>
        <w:t xml:space="preserve"> </w:t>
      </w:r>
      <w:r>
        <w:rPr>
          <w:rFonts w:ascii="Times New Roman" w:hAnsi="Times New Roman" w:cs="Times New Roman"/>
          <w:lang w:val="en-US"/>
        </w:rPr>
        <w:t>evaluate procedures in practice</w:t>
      </w:r>
      <w:r>
        <w:fldChar w:fldCharType="begin"/>
      </w:r>
      <w:r w:rsidR="006B7DD7">
        <w:rPr>
          <w:rFonts w:ascii="Times New Roman" w:hAnsi="Times New Roman" w:cs="Times New Roman"/>
          <w:lang w:val="en-US"/>
        </w:rPr>
        <w:instrText xml:space="preserve"> ADDIN ZOTERO_ITEM CSL_CITATION {"citationID":"ahp17djcob","properties":{"formattedCitation":"\\super 40\\nosupersub{}","plainCitation":"40","noteIndex":0},"citationItems":[{"id":1127,"uris":["http://zotero.org/groups/2746687/items/FYXCZWSK"],"uri":["http://zotero.org/groups/2746687/items/FYXCZWSK"],"itemData":{"id":1127,"type":"article-journal","abstract":"Objective: \n        To determine how minimally invasive surgical learning curves are assessed and define an ideal framework for this assessment.\n        Background: \n        Learning curves have implications for training and adoption of new procedures and devices. In 2000, a review of the learning curve literature was done by Ramsay et al and it called for improved reporting and statistical evaluation of learning curves. Since then, a body of literature is emerging on learning curves but the presentation and analysis vary.\n        Methods: \n        A systematic search was performed of MEDLINE, EMBASE, ISI Web of Science, ERIC, and the Cochrane Library from 1985 to August 2012. The inclusion criteria are minimally invasive abdominal surgery formally analyzing the learning curve and English language. 592 (11.1%) of the identified studies met the selection criteria.\n        Results: \n        Time is the most commonly used proxy for the learning curve (508, 86%). Intraoperative outcomes were used in 316 (53%) of the articles, postoperative outcomes in 306 (52%), technical skills in 102 (17%), and patient-oriented outcomes in 38 (6%) articles. Over time, there was evidence of an increase in the relative amount of laparoscopic and robotic studies (P &lt; 0.001) without statistical evidence of a change in the complexity of analysis (P = 0.121).\n        Conclusions: \n        Assessment of learning curves is needed to inform surgical training and evaluate new clinical procedures. An ideal analysis would account for the degree of complexity of individual cases and the inherent differences between surgeons. There is no single proxy that best represents the success of surgery, and hence multiple outcomes should be collected.","container-title":"Annals of Surgery","DOI":"10.1097/SLA.0000000000000596","ISSN":"0003-4932","issue":"1","language":"en-US","page":"37–45","source":"journals.lww.com","title":"Systematic Review of Learning Curves for Minimally Invasive Abdominal Surgery: A Review of the Methodology of Data Collection, Depiction of Outcomes, and Statistical Analysis","title-short":"Systematic Review of Learning Curves for Minimally Invasive Abdominal Surgery","volume":"260","author":[{"family":"Harrysson","given":"Iliana J."},{"family":"Cook","given":"Jonathan"},{"family":"Sirimanna","given":"Pramudith"},{"family":"Feldman","given":"Liane S."},{"family":"Darzi","given":"Ara"},{"family":"Aggarwal","given":"Rajesh"}],"issued":{"date-parts":[["2014",7]]}}}],"schema":"https://github.com/citation-style-language/schema/raw/master/csl-citation.json"}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40</w:t>
      </w:r>
      <w:r>
        <w:rPr>
          <w:rFonts w:ascii="Times New Roman" w:hAnsi="Times New Roman" w:cs="Times New Roman"/>
          <w:lang w:val="en-US"/>
        </w:rPr>
        <w:fldChar w:fldCharType="end"/>
      </w:r>
      <w:r>
        <w:rPr>
          <w:rFonts w:ascii="Times New Roman" w:hAnsi="Times New Roman" w:cs="Times New Roman"/>
          <w:lang w:val="en-US"/>
        </w:rPr>
        <w:t>.</w:t>
      </w:r>
    </w:p>
    <w:p w14:paraId="63740390" w14:textId="77777777" w:rsidR="00DE43E9" w:rsidRDefault="00DE43E9">
      <w:pPr>
        <w:spacing w:line="480" w:lineRule="auto"/>
        <w:rPr>
          <w:rFonts w:ascii="Times New Roman" w:hAnsi="Times New Roman" w:cs="Times New Roman"/>
        </w:rPr>
      </w:pPr>
    </w:p>
    <w:p w14:paraId="63740391" w14:textId="77777777" w:rsidR="00DE43E9" w:rsidRDefault="00DF1BA2">
      <w:pPr>
        <w:pStyle w:val="RPsubtitle"/>
        <w:numPr>
          <w:ilvl w:val="1"/>
          <w:numId w:val="1"/>
        </w:numPr>
        <w:spacing w:line="480" w:lineRule="auto"/>
      </w:pPr>
      <w:r>
        <w:t>Exoscope, Learning Curves, and Present Study</w:t>
      </w:r>
    </w:p>
    <w:p w14:paraId="63740392" w14:textId="2920E3F4" w:rsidR="00DE43E9" w:rsidRDefault="00DF1BA2">
      <w:pPr>
        <w:spacing w:line="480" w:lineRule="auto"/>
        <w:ind w:firstLine="360"/>
        <w:rPr>
          <w:rFonts w:ascii="Times New Roman" w:hAnsi="Times New Roman" w:cs="Times New Roman"/>
          <w:color w:val="4472C4" w:themeColor="accent1"/>
          <w:lang w:val="en-US"/>
        </w:rPr>
      </w:pPr>
      <w:r>
        <w:rPr>
          <w:rFonts w:ascii="Times New Roman" w:hAnsi="Times New Roman" w:cs="Times New Roman"/>
          <w:lang w:val="en-US"/>
        </w:rPr>
        <w:t xml:space="preserve">Like any new technology, </w:t>
      </w:r>
      <w:r w:rsidR="00C42346">
        <w:rPr>
          <w:rFonts w:ascii="Times New Roman" w:hAnsi="Times New Roman" w:cs="Times New Roman"/>
          <w:lang w:val="en-US"/>
        </w:rPr>
        <w:t xml:space="preserve">the </w:t>
      </w:r>
      <w:r w:rsidR="00814B74">
        <w:rPr>
          <w:rFonts w:ascii="Times New Roman" w:hAnsi="Times New Roman" w:cs="Times New Roman"/>
          <w:lang w:val="en-US"/>
        </w:rPr>
        <w:t>EX</w:t>
      </w:r>
      <w:r>
        <w:rPr>
          <w:rFonts w:ascii="Times New Roman" w:hAnsi="Times New Roman" w:cs="Times New Roman"/>
          <w:lang w:val="en-US"/>
        </w:rPr>
        <w:t xml:space="preserve"> has its own disadvantages. One obvious drawback</w:t>
      </w:r>
      <w:r w:rsidR="00F95F74">
        <w:rPr>
          <w:rFonts w:ascii="Times New Roman" w:hAnsi="Times New Roman" w:cs="Times New Roman"/>
          <w:lang w:val="en-US"/>
        </w:rPr>
        <w:t xml:space="preserve"> in clinical use, </w:t>
      </w:r>
      <w:r>
        <w:rPr>
          <w:rFonts w:ascii="Times New Roman" w:hAnsi="Times New Roman" w:cs="Times New Roman"/>
          <w:lang w:val="en-US"/>
        </w:rPr>
        <w:t>reported by observational studies</w:t>
      </w:r>
      <w:r w:rsidR="00F95F74">
        <w:rPr>
          <w:rFonts w:ascii="Times New Roman" w:hAnsi="Times New Roman" w:cs="Times New Roman"/>
          <w:lang w:val="en-US"/>
        </w:rPr>
        <w:t xml:space="preserve">, </w:t>
      </w:r>
      <w:r>
        <w:rPr>
          <w:rFonts w:ascii="Times New Roman" w:hAnsi="Times New Roman" w:cs="Times New Roman"/>
          <w:lang w:val="en-US"/>
        </w:rPr>
        <w:t xml:space="preserve">is the easy obstruction of the surgical line </w:t>
      </w:r>
      <w:r>
        <w:rPr>
          <w:rFonts w:ascii="Times New Roman" w:hAnsi="Times New Roman" w:cs="Times New Roman"/>
          <w:lang w:val="en-US"/>
        </w:rPr>
        <w:lastRenderedPageBreak/>
        <w:t>between the surgeon and the screen</w:t>
      </w:r>
      <w:r>
        <w:fldChar w:fldCharType="begin"/>
      </w:r>
      <w:r w:rsidR="006B7DD7">
        <w:rPr>
          <w:rFonts w:ascii="Times New Roman" w:hAnsi="Times New Roman" w:cs="Times New Roman"/>
          <w:lang w:val="en-US"/>
        </w:rPr>
        <w:instrText xml:space="preserve"> ADDIN ZOTERO_ITEM CSL_CITATION {"citationID":"aapst2db5","properties":{"formattedCitation":"\\super 43,44\\nosupersub{}","plainCitation":"43,44","noteIndex":0},"citationItems":[{"id":"oCI5Bs6H/Jeodkxhd","uris":["http://zotero.org/users/4617623/items/J2HFRAT7"],"uri":["http://zotero.org/users/4617623/items/J2HFRAT7"],"itemData":{"id":94,"type":"article-journal","abstract":"BACKGROUND: Surgery for peripheral nerve sheath tumors aims to preserve functional fascicles achieving gross-total resection. Increasing the visualization of anatomic details helps to identify the different layers and the tumor-nerve interface. The traditional microscope can present some limitations in this type of surgery, such as its physical obstruction.\nOBJECTIVE: To present a proof-of-concept study about exoscope-guided surgery for schwannomas of the lower limbs, to analyze the advantages and disadvantages of the 4K, high-quality, 3-dimensional (3D) imaging.\nMETHODS: We analyzed 2 consecutive surgical cases of suspected schwannomas of the lower limbs using the ORBEYE™ exoscope (Olympus). A standard operative microscope was also available in the operating room. All procedures were performed with neurophysiological monitoring, to identify functioning nerves and to localize the tumor capsule safest entry point. The cases are reported according to the PROCESS guidelines.\nRESULTS: In both cases, we achieved a gross total resection of the schwannomas; the exoscope provided an excellent view of the anatomic details at tumor-nerve interface, as visible in intraoperative images and in the 3D-4K video supporting these findings. The surgeon’s position was comfortable in both cases, although if the co-surgeon positioned himself in front of the first surgeon, the comfort was slightly reduced. The 4K monitor allowed a realistic, nontiring 3D vision for all the team.\nCONCLUSION: The ORBEYETM, after an adequate learning curve, can represent a feasible and comfortable instrument for nerve tumor surgery, which is usually performed in a single horizontal plane. Further and wider clinical series are necessary to confirm this first impression.","container-title":"Operative Neurosurgery","DOI":"10.1093/ons/opaa090","ISSN":"2332-4252, 2332-4260","issue":"4","language":"en","page":"480-488","source":"DOI.org (Crossref)","title":"High-Definition 4K 3D Exoscope (ORBEYETM) in Peripheral Nerve Sheath Tumor Surgery: A Preliminary, Explorative, Pilot Study","title-short":"High-Definition 4K 3D Exoscope (ORBEYETM) in Peripheral Nerve Sheath Tumor Surgery","volume":"19","author":[{"family":"Vetrano","given":"Ignazio G"},{"family":"Acerbi","given":"Francesco"},{"family":"Falco","given":"Jacopo"},{"family":"D’Ammando","given":"Antonio"},{"family":"Devigili","given":"Grazia"},{"family":"Nazzi","given":"Vittoria"}],"issued":{"date-parts":[["2020",9,15]]}}},{"id":"oCI5Bs6H/UnH1B5Rq","uris":["http://zotero.org/users/4617623/items/PP6XSP72"],"uri":["http://zotero.org/users/4617623/items/PP6XSP72"],"itemData":{"id":89,"type":"article-journal","abstract":"BACKGROUND: The operative microscope and endoscope have significantly advanced modern neurosurgery. These devices are nonetheless limited by high costs and suboptimal optics, ergonomics, and maneuverability. A recently developed extracorporeal telescope (“exoscope”) operative system combines characteristics from both the operative microscope and endoscope and provides an affordable, portable, high-definition operative experience. Widespread use of exoscopes in neurosurgery has previously been limited by a lack of stereopsis with 2-dimensional(2-D) monitors.\nOBJECTIVE: To assess the surgical potential of a novel, 3-D, high-definition (4K-HD) exoscope system.\nMETHODS: Assess dissection time and visualization of critical structures in a series of human cadaveric cranial neurosurgical approaches with the 3-D 4K-HD exoscope as compared to a standard operating microscope.\nRESULTS: Dissection times and visualization of critical structures was comparable with the 3-D 4K-HD exoscope and a standard operating microscope. The low-profile exoscope nonetheless allowed for larger operative corridors, enhanced instrument maneuverability, and less obstruction in passing instrumentation. The large monitor also resulted in an immersive surgical experience, and gave multiple team members the same high-quality view as the primary operator. Finally, the exoscope possessed a more ergonomically favorable setup as compared to the traditional microscope, allowing the surgeon to be in a neutral position despite the operative angle.\nCONCLUSION: The novel 3-D 4K-HD exoscope system possesses favorable optics, ergonomics, and maneuverability as compared to the traditional operating microscope, with the exoscope’s shared surgical view possessing obvious educational and workflow advantages. Further clinical trials are justified to validate this initial cadaveric experience.","container-title":"Operative Neurosurgery","DOI":"10.1093/ons/opx145","ISSN":"2332-4252, 2332-4260","issue":"4","language":"en","page":"395-401","source":"DOI.org (Crossref)","title":"Initial Experience Using a High-Definition 3-Dimensional Exoscope System for Microneurosurgery","volume":"14","author":[{"family":"Sack","given":"Jayson"},{"family":"Steinberg","given":"Jeffrey A"},{"family":"Rennert","given":"Robert C"},{"family":"Hatefi","given":"Dustin"},{"family":"Pannell","given":"Jeffrey S"},{"family":"Levy","given":"Michael"},{"family":"Khalessi","given":"Alexander A"}],"issued":{"date-parts":[["2018",4,1]]}}}],"schema":"https://github.com/citation-style-language/schema/raw/master/csl-citation.json"}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43,44</w:t>
      </w:r>
      <w:r>
        <w:rPr>
          <w:rFonts w:ascii="Times New Roman" w:hAnsi="Times New Roman" w:cs="Times New Roman"/>
          <w:lang w:val="en-US"/>
        </w:rPr>
        <w:fldChar w:fldCharType="end"/>
      </w:r>
      <w:r>
        <w:rPr>
          <w:rFonts w:ascii="Times New Roman" w:hAnsi="Times New Roman" w:cs="Times New Roman"/>
          <w:lang w:val="en-US"/>
        </w:rPr>
        <w:t xml:space="preserve">; similarly, surgeons need to mentally filter noises perceived in peripheral vision, compared to </w:t>
      </w:r>
      <w:r w:rsidR="00470A0E">
        <w:rPr>
          <w:rFonts w:ascii="Times New Roman" w:hAnsi="Times New Roman" w:cs="Times New Roman"/>
          <w:lang w:val="en-US"/>
        </w:rPr>
        <w:t xml:space="preserve">the </w:t>
      </w:r>
      <w:r>
        <w:rPr>
          <w:rFonts w:ascii="Times New Roman" w:hAnsi="Times New Roman" w:cs="Times New Roman"/>
          <w:lang w:val="en-US"/>
        </w:rPr>
        <w:t>OM when almost the entire visual field is perceived th</w:t>
      </w:r>
      <w:r w:rsidR="002D13D9">
        <w:rPr>
          <w:rFonts w:ascii="Times New Roman" w:hAnsi="Times New Roman" w:cs="Times New Roman"/>
          <w:lang w:val="en-US"/>
        </w:rPr>
        <w:t>r</w:t>
      </w:r>
      <w:r>
        <w:rPr>
          <w:rFonts w:ascii="Times New Roman" w:hAnsi="Times New Roman" w:cs="Times New Roman"/>
          <w:lang w:val="en-US"/>
        </w:rPr>
        <w:t>ough eyepieces. But these problems can be solved by planning optimal surgical set</w:t>
      </w:r>
      <w:r w:rsidR="007E6A90">
        <w:rPr>
          <w:rFonts w:ascii="Times New Roman" w:hAnsi="Times New Roman" w:cs="Times New Roman"/>
          <w:lang w:val="en-US"/>
        </w:rPr>
        <w:t xml:space="preserve">up </w:t>
      </w:r>
      <w:r>
        <w:rPr>
          <w:rFonts w:ascii="Times New Roman" w:hAnsi="Times New Roman" w:cs="Times New Roman"/>
          <w:lang w:val="en-US"/>
        </w:rPr>
        <w:t xml:space="preserve">in advance and </w:t>
      </w:r>
      <w:r w:rsidR="007B1E3B">
        <w:rPr>
          <w:rFonts w:ascii="Times New Roman" w:hAnsi="Times New Roman" w:cs="Times New Roman"/>
          <w:lang w:val="en-US"/>
        </w:rPr>
        <w:t xml:space="preserve">paying </w:t>
      </w:r>
      <w:r>
        <w:rPr>
          <w:rFonts w:ascii="Times New Roman" w:hAnsi="Times New Roman" w:cs="Times New Roman"/>
          <w:lang w:val="en-US"/>
        </w:rPr>
        <w:t>careful attention to repositioning during operations. Another difficulty is hand-eye coordination which requires the decoupling of the surgeon’s eyes from the lens</w:t>
      </w:r>
      <w:r>
        <w:fldChar w:fldCharType="begin"/>
      </w:r>
      <w:r w:rsidR="006B7DD7">
        <w:rPr>
          <w:rFonts w:ascii="Times New Roman" w:hAnsi="Times New Roman" w:cs="Times New Roman"/>
          <w:lang w:val="en-US"/>
        </w:rPr>
        <w:instrText xml:space="preserve"> ADDIN ZOTERO_ITEM CSL_CITATION {"citationID":"a2jtff31ctv","properties":{"formattedCitation":"\\super 7,22\\nosupersub{}","plainCitation":"7,22","noteIndex":0},"citationItems":[{"id":"oCI5Bs6H/3Jey3tJV","uris":["http://zotero.org/users/4617623/items/HIKQG48K"],"uri":["http://zotero.org/users/4617623/items/HIKQG48K"],"itemData":{"id":67,"type":"article-journal","abstract":"Background: Advances in digital imaging, screen technology, and optics have led to the development of extracorporeal telescopes, also known as exoscopes, as alternatives to surgical loupes (SLs) and traditional operating microscopes (OMs) for surgical magnification. Theoretical advantages of the exoscope over conventional devices include improved surgeon ergonomics; superior three-dimensional, high-definition optics; and greater ease-of-use. The ORBEYE exoscope, in particular, has demonstrated early efficacy in the surgical arena. The purpose of this study was to compare the ORBEYE with conventional microscopy.\nMethods: In this case–control pilot study, we compared the ORBEYE (n = 22) with conventional microscopy (n = 27) across 49 consecutive microsurgical cases during a 6-week period. Both visualization methods consisted of breast, and head and neck cases, while the ORBEYE was also used for extremity and lymphedema microsurgical cases. The ORBEYE was utilized during flap dissection and microvascular anastomosis. Baseline demographics, operative time, ischemia time, and intra- and postoperative microvascular complications were examined and compared. Attending surgeons completed an ergonomics and performance survey postoperatively comparing the ORBEYE with their previous use of SL/OM using a 5-point Likert scale.\nResults: There was no difference in operative time (507 ± 132 min vs. 522 ± 139, p = .714), ischemia time (77.9 ± 31.4 min vs. 77.5 ± 36.0, p = .972), or microsurgical complications (0% vs. 4%, p = 1) between the ORBEYE and conventional microscopy groups. In a survey administered immediately postoperatively, surgeons reported favorable ergonomics, excellent image quality, and ease of equipment manipulation using the exoscope.\nConclusions: The ORBEYE is an effective microsurgical tool and may be considered as an alternative to conventional optical magnification technology.","</w:instrText>
      </w:r>
      <w:r w:rsidR="006B7DD7">
        <w:rPr>
          <w:rFonts w:ascii="Times New Roman" w:hAnsi="Times New Roman" w:cs="Times New Roman" w:hint="eastAsia"/>
          <w:lang w:val="en-US"/>
        </w:rPr>
        <w:instrText>container-title":"Microsurgery","DOI":"10.1002/micr.30547","ISSN":"0738-1085, 1098-2752","issue":"4","journalAbbreviation":"Microsurgery","language":"en","page":"468-472","source":"DOI.org (Crossref)","title":"Application of the ORBEYE three</w:instrText>
      </w:r>
      <w:r w:rsidR="006B7DD7">
        <w:rPr>
          <w:rFonts w:ascii="Times New Roman" w:hAnsi="Times New Roman" w:cs="Times New Roman" w:hint="eastAsia"/>
          <w:lang w:val="en-US"/>
        </w:rPr>
        <w:instrText>‐</w:instrText>
      </w:r>
      <w:r w:rsidR="006B7DD7">
        <w:rPr>
          <w:rFonts w:ascii="Times New Roman" w:hAnsi="Times New Roman" w:cs="Times New Roman" w:hint="eastAsia"/>
          <w:lang w:val="en-US"/>
        </w:rPr>
        <w:instrText>dimensional e</w:instrText>
      </w:r>
      <w:r w:rsidR="006B7DD7">
        <w:rPr>
          <w:rFonts w:ascii="Times New Roman" w:hAnsi="Times New Roman" w:cs="Times New Roman"/>
          <w:lang w:val="en-US"/>
        </w:rPr>
        <w:instrText xml:space="preserve">xoscope for microsurgical procedures","volume":"40","author":[{"family":"Ahmad","given":"Faisal I."},{"family":"Mericli","given":"Alexander F."},{"family":"DeFazio","given":"Michael V."},{"family":"Chang","given":"Edward I."},{"family":"Hanasono","given":"Matthew M."},{"family":"Pederson","given":"William C."},{"family":"Kaufman","given":"Matthew"},{"family":"Selber","given":"Jesse C."}],"issued":{"date-parts":[["2020",5]]}}},{"id":"oCI5Bs6H/WArS8R9t","uris":["http://zotero.org/users/4617623/items/BUH2B8I2"],"uri":["http://zotero.org/users/4617623/items/BUH2B8I2"],"itemData":{"id":88,"type":"article-journal","abstract":"Background Promoting a disruptive innovation in microsurgery, exoscopes promise alleviation of physical strain and improved image quality through digital visualization during microneurosurgical interventions. This study investigates the impact of a novel 3D4k hybrid exoscope (i.e., combining digital and optical visualization) on surgical performance and team workflow in preclinical and clinical neurosurgical settings.\nMethods A pre-clinical workshop setting has been developed to assess usability and implementability through skill-based scenarios (neurosurgical participants n = 12). An intraoperative exploration in head and spine surgery (n = 9) and a randomized clinical study comparing ocular and monitor mode in supratentorial brain tumor cases (n = 20) followed within 12 months. Setup, procedure, case characteristics, surgical performance, and user experience have been analyzed for both ocular group (OG) and monitor group (MG).\nResults Brain tumor cases using frontal, frontoparietal, or temporal approaches have been identified as favorable use cases for introducing exoscopic neurosurgery. Mean monitor distance and angle were 180 cm and 10°. Surgical ergonomics when sitting improved significantly in MG compared with OG (P = .03). Hand-eye coordination required familiarization in MG. Preclinical data showed a positive correlation between lateral camera inclination and impact on hand-eye coordination (rs = 0.756, P = .01). There was no significant added surgical time in MG. Image quality in current generation 3D4k monitors has been rated inferior to optic visualization yet awaits updates.\nConclusions The hybrid exoscopic device can be integrated into established neurosurgical workflows. Currently, exoscopic interventions seem most suited for cranial tumor surgery in lesions that are not deep-seated. Ergonomics improve in monitor mode compared to conventional microsurgery.","container-title":"Acta Neurochirurgica","DOI":"10.1007/s00701-020-04361-2","ISSN":"0001-6268, 0942-0940","issue":"12","journalAbbreviation":"Acta Neurochir","language":"en","page":"2949-2961","source":"DOI.org (Crossref)","title":"Monitor-based exoscopic 3D4k neurosurgical interventions: a two-phase prospective-randomized clinical evaluation of a novel hybrid device","title-short":"Monitor-based exoscopic 3D4k neurosurgical interventions","volume":"162","author":[{"family":"Roethe","given":"Anna L."},{"family":"Landgraf","given":"Philipp"},{"family":"Schröder","given":"Torsten"},{"family":"Misch","given":"Martin"},{"family":"Vajkoczy","given":"Peter"},{"family":"Picht","given":"Thomas"}],"issued":{"date-parts":[["2020",12]]}}}],"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7,22</w:t>
      </w:r>
      <w:r>
        <w:rPr>
          <w:rFonts w:ascii="Times New Roman" w:hAnsi="Times New Roman" w:cs="Times New Roman"/>
          <w:lang w:val="en-US"/>
        </w:rPr>
        <w:fldChar w:fldCharType="end"/>
      </w:r>
      <w:r>
        <w:rPr>
          <w:rFonts w:ascii="Times New Roman" w:hAnsi="Times New Roman" w:cs="Times New Roman"/>
          <w:lang w:val="en-US"/>
        </w:rPr>
        <w:t xml:space="preserve">, which composes one main part of </w:t>
      </w:r>
      <w:r w:rsidR="00FD753D">
        <w:rPr>
          <w:rFonts w:ascii="Times New Roman" w:hAnsi="Times New Roman" w:cs="Times New Roman"/>
          <w:lang w:val="en-US"/>
        </w:rPr>
        <w:t xml:space="preserve">the </w:t>
      </w:r>
      <w:r>
        <w:rPr>
          <w:rFonts w:ascii="Times New Roman" w:hAnsi="Times New Roman" w:cs="Times New Roman"/>
          <w:lang w:val="en-US"/>
        </w:rPr>
        <w:t xml:space="preserve">learning process. </w:t>
      </w:r>
    </w:p>
    <w:p w14:paraId="63740393" w14:textId="3FAB1687" w:rsidR="00DE43E9" w:rsidRDefault="00DF1BA2">
      <w:pPr>
        <w:spacing w:line="480" w:lineRule="auto"/>
        <w:ind w:firstLine="360"/>
        <w:rPr>
          <w:rFonts w:ascii="Times New Roman" w:hAnsi="Times New Roman" w:cs="Times New Roman"/>
          <w:lang w:val="en-US"/>
        </w:rPr>
      </w:pPr>
      <w:r>
        <w:rPr>
          <w:rFonts w:ascii="Times New Roman" w:hAnsi="Times New Roman" w:cs="Times New Roman"/>
          <w:lang w:val="en-US"/>
        </w:rPr>
        <w:t>Previous comparison studies indicate the presence of the learning curve for ORBEYE, though might be minimal</w:t>
      </w:r>
      <w:r>
        <w:fldChar w:fldCharType="begin"/>
      </w:r>
      <w:r w:rsidR="006B7DD7">
        <w:rPr>
          <w:rFonts w:ascii="Times New Roman" w:hAnsi="Times New Roman" w:cs="Times New Roman"/>
          <w:lang w:val="en-US"/>
        </w:rPr>
        <w:instrText xml:space="preserve"> ADDIN ZOTERO_ITEM CSL_CITATION {"citationID":"a18k50msjvt","properties":{"formattedCitation":"\\super 23,25,26,43,44\\nosupersub{}","plainCitation":"23,25,26,43,44","noteIndex":0},"citationItems":[{"id":"oCI5Bs6H/UnH1B5Rq","uris":["http://zotero.org/users/4617623/items/PP6XSP72"],"uri":["http://zotero.org/users/4617623/items/PP6XSP72"],"itemData":{"id":89,"type":"article-journal","abstract":"BACKGROUND: The operative microscope and endoscope have significantly advanced modern neurosurgery. These devices are nonetheless limited by high costs and suboptimal optics, ergonomics, and maneuverability. A recently developed extracorporeal telescope (“exoscope”) operative system combines characteristics from both the operative microscope and endoscope and provides an affordable, portable, high-definition operative experience. Widespread use of exoscopes in neurosurgery has previously been limited by a lack of stereopsis with 2-dimensional(2-D) monitors.\nOBJECTIVE: To assess the surgical potential of a novel, 3-D, high-definition (4K-HD) exoscope system.\nMETHODS: Assess dissection time and visualization of critical structures in a series of human cadaveric cranial neurosurgical approaches with the 3-D 4K-HD exoscope as compared to a standard operating microscope.\nRESULTS: Dissection times and visualization of critical structures was comparable with the 3-D 4K-HD exoscope and a standard operating microscope. The low-profile exoscope nonetheless allowed for larger operative corridors, enhanced instrument maneuverability, and less obstruction in passing instrumentation. The large monitor also resulted in an immersive surgical experience, and gave multiple team members the same high-quality view as the primary operator. Finally, the exoscope possessed a more ergonomically favorable setup as compared to the traditional microscope, allowing the surgeon to be in a neutral position despite the operative angle.\nCONCLUSION: The novel 3-D 4K-HD exoscope system possesses favorable optics, ergonomics, and maneuverability as compared to the traditional operating microscope, with the exoscope’s shared surgical view possessing obvious educational and workflow advantages. Further clinical trials are justified to validate this initial cadaveric experience.","container-title":"Operative Neurosurgery","DOI":"10.1093/ons/opx145","ISSN":"2332-4252, 2332-4260","issue":"4","language":"en","page":"395-401","source":"DOI.org (Crossref)","title":"Initial Experience Using a High-Definition 3-Dimensional Exoscope System for Microneurosurgery","volume":"14","author":[{"family":"Sack","given":"Jayson"},{"family":"Steinberg","given":"Jeffrey A"},{"family":"Rennert","given":"Robert C"},{"family":"Hatefi","given":"Dustin"},{"family":"Pannell","given":"Jeffrey S"},{"family":"Levy","given":"Michael"},{"family":"Khalessi","given":"Alexander A"}],"issued":{"date-parts":[["2018",4,1]]}}},{"id":"oCI5Bs6H/dvRJJNlF","uris":["http://zotero.org/users/4617623/items/CSUSHJE9"],"uri":["http://zotero.org/users/4617623/items/CSUSHJE9"],"itemData":{"id":91,"type":"article-journal","abstract":"Objective: To evaluate the pros and cons of using a newly developed microscope, ORBEYE™, during microneurosurgery. Patients and methods: ORBEYE™ use in 14 microneurosurgical procedures was retrospectively assessed by nine neurosurgeons after the procedure. A questionnaire comprising 20 questions was designed and used for evaluation.\nResults: Compared with the current gold standard, the binocular microscope, ease of setting up the equipment was scored the highest, whereas ease of conducting surgery in a position of an assistant was scored the lowest. Among characteristics of ORBEYE™ itself, the space-saving feature was scored the highest and was followed by the ability to perform procedures in a comfortable position. The only characteristic that was rated below average was ease of operation in a position of an assistant. Neurosurgeons with greater experience (more than ﬁve procedures using ORBEYE™) provided signiﬁcantly higher scores (p = 0.0196) for characteristics of ORBEYE™ itself compared with neurosurgeon with fewer ORBEYE™ experience.\nConclusions: The main beneﬁts of the ORBEYETM are its compact size and freedom from focusing through the eye lens of a conventional binocular microscope. However, it appears to be disadvantageous for operating in a position of an assistant because the surgical ﬁeld has a rotated view on the monitor from a position of an assistant. Nonetheless, because of certain advantages, we believe the ORBEYE™ could be of additional help to use of conventional binocular microscope at the moment and will facilitate microneurosurgery in the future.","container-title":"Clinical Neurology and Neurosurgery","DOI":"10.1016/j.clineuro.2018.09.010","ISSN":"03038467","journalAbbreviation":"Clinical Neurology and Neurosurgery","language":"en","page":"57-62","source":"DOI.org (Crossref)","title":"Pros and cons of using ORBEYE™ for microneurosurgery","volume":"174","author":[{"family":"Takahashi","given":"Satoshi"},{"family":"Toda","given":"Masahiro"},{"family":"Nishimoto","given":"Masaaki"},{"family":"Ishihara","given":"Eriko"},{"family":"Miwa","given":"Tomoru"},{"family":"Akiyama","given":"Takenori"},{"family":"Horiguchi","given":"Takashi"},{"family":"Sasaki","given":"Hikaru"},{"family":"Yoshida","given":"Kazunari"}],"issued":{"date-parts":[["2018",11]]}}},{"id":"oCI5Bs6H/Jeodkxhd","uris":["http://zotero.org/users/4617623/items/J2HFRAT7"],"uri":["http://zotero.org/users/4617623/items/J2HFRAT7"],"itemData":{"id":94,"type":"article-journal","abstract":"BACKGROUND: Surgery for peripheral nerve sheath tumors aims to preserve functional fascicles achieving gross-total resection. Increasing the visualization of anatomic details helps to identify the different layers and the tumor-nerve interface. The traditional microscope can present some limitations in this type of surgery, such as its physical obstruction.\nOBJECTIVE: To present a proof-of-concept study about exoscope-guided surgery for schwannomas of the lower limbs, to analyze the advantages and disadvantages of the 4K, high-quality, 3-dimensional (3D) imaging.\nMETHODS: We analyzed 2 consecutive surgical cases of suspected schwannomas of the lower limbs using the ORBEYE™ exoscope (Olympus). A standard operative microscope was also available in the operating room. All procedures were performed with neurophysiological monitoring, to identify functioning nerves and to localize the tumor capsule safest entry point. The cases are reported according to the PROCESS guidelines.\nRESULTS: In both cases, we achieved a gross total resection of the schwannomas; the exoscope provided an excellent view of the anatomic details at tumor-nerve interface, as visible in intraoperative images and in the 3D-4K video supporting these findings. The surgeon’s position was comfortable in both cases, although if the co-surgeon positioned himself in front of the first surgeon, the comfort was slightly reduced. The 4K monitor allowed a realistic, nontiring 3D vision for all the team.\nCONCLUSION: The ORBEYETM, after an adequate learning curve, can represent a feasible and comfortable instrument for nerve tumor surgery, which is usually performed in a single horizontal plane. Further and wider clinical series are necessary to confirm this first impression.","container-title":"Operative Neurosurgery","DOI":"10.1093/ons/opaa090","ISSN":"2332-4252, 2332-4260","issue":"4","language":"en","page":"480-488","source":"DOI.org (Crossref)","title":"High-Definition 4K 3D Exoscope (ORBEYETM) in Peripheral Nerve Sheath Tumor Surgery: A Preliminary, Explorative, Pilot Study","title-short":"High-Definition 4K 3D Exoscope (ORBEYETM) in Peripheral Nerve Sheath Tumor Surgery","volume":"19","author":[{"family":"Vetrano","given":"Ignazio G"},{"family":"Acerbi","given":"Francesco"},{"family":"Falco","given":"Jacopo"},{"family":"D’Ammando","given":"Antonio"},{"family":"Devigili","given":"Grazia"},{"family":"Nazzi","given":"Vittoria"}],"issued":{"date-parts":[["2020",9,15]]}}},{"id":"oCI5Bs6H/FbID4NYL","uris":["http://zotero.org/users/4617623/items/56U6QGHT"],"uri":["http://zotero.org/users/4617623/items/56U6QGHT"],"itemData":{"id":79,"type":"article-journal","abstract":"BACKGROUND: The operative microscope has significantly advanced modern neurosurgical spine surgery but continues to be limited by high costs, suboptimal optics, poor ergonomics, and difficulties with maneuverability. We believe the novel 4K high-definition (4K-HD) 3-dimensional (3D) exoscope (EX), may improve the surgical corridor through advancements in illumination, ergonomics, magnification, and depth of field and has the potential to be utilized in neurosurgical education and training.\nOBJECTIVE: To evaluate the surgical potential of a novel 3D EX system in spinal surgery.\nMETHODS: Retrospective analysis over 6 mo of all patients who have undergone spinal surgery at Northwell Health using the 3D EX. Nuances of surgical theater positioning, advantages/disadvantages of the EX and clinical sequelae of the patients were analyzed.\nRESULTS: All 10 patients who underwent spinal surgery utilizing the EX experienced excellent surgical and clinical outcomes without complications. The low-profile EX allowed for excellent operative corridors and instrument maneuverability. The large monitor also resulted in an immersive surgical experience, and gave team members the same 3D vision as the operator.\nCONCLUSION: This study demonstrates the feasibility of utilizing the 3D 4K-HD EX system and highlights potential technical assets of this novel technology in regard to optics, ergonomics, and maneuverability. Further clinical research is needed to examine the clinical effectiveness of the EX system for different surgical approaches through quantitative methodology.","container-title":"Operative Neurosurgery","DOI":"10.1093/ons/opy196","ISSN":"2332-4252, 2332-4260","issue":"5","language":"en","page":"619-625","source":"DOI.org (Crossref)","title":"Lessons Learned Using a High-Definition 3-Dimensional Exoscope for Spinal Surgery","volume":"16","author":[{"family":"Kwan","given":"Kevin"},{"family":"Schneider","given":"Julia R"},{"family":"Du","given":"Victor"},{"family":"Falting","given":"Lukas"},{"family":"Boockvar","given":"John A"},{"family":"Oren","given":"Jonathan"},{"family":"Levine","given":"Mitchell"},{"family":"Langer","given":"David J"}],"issued":{"date-parts":[["2019",5,1]]}}},{"id":"oCI5Bs6H/3NzrdGxC","uris":["http://zotero.org/users/4617623/items/59TMB2RU"],"uri":["http://zotero.org/users/4617623/items/59TMB2RU"],"itemData":{"id":90,"type":"article-journal","abstract":"OBJECTIVE  Since the 1970s, the operating microscope (OM) has been a standard for visualization and illumination of the surgical field in spinal microsurgery. However, due to its limitations (e.g., size, costliness, and the limited movability of the binocular lenses, in addition to discomfort experienced by surgeons due to the posture required), there are efforts to replace the OM with exoscopic video telescopes. The authors evaluated the feasibility of a new 3D exoscope as an alternative to the OM in spine surgeries.\nMETHODS  Patients with degenerative pathologies scheduled for single-level lumbar or cervical spinal surgery with use of a high-definition 3D exoscope were enrolled in a prospective cohort study between January 2019 and September 2019. Age-, sex-, body mass index–, and procedure-matched patients surgically treated with the assistance of the OM served as the control group. Operative baseline and postoperative outcome parameters were assessed. Periprocedural handling, visualization, and illumination by the exoscope, as well as surgeons’ comfort level in terms of posture, were scored using a questionnaire.\nRESULTS  A 3D exoscope was used in 40 patients undergoing lumbar posterior decompression (LPD) and 20 patients undergoing anterior cervical discectomy and fusion (ACDF); an equal number of controls in whom an OM was used were studied. Compared with controls, there were no significant differences for mean operative time (ACDF: 132 vs 116 minutes; LPD: 112 vs 113 minutes) and blood loss (ACDF: 97 vs 93 ml; LPD: 109 vs 55 ml) as well as postoperative improvement of symptoms (ACDF/Neck Disability Index: p = 0.43; LPD/Oswestry Disability Index: p = 0.76). No intraoperative complications occurred in either group. According to the attending surgeon, the intraoperative handling of instruments was rated to be comparable to that of the OM, while the comfort level of the surgeon’s posture intraoperatively (especially during “undercutting” procedures) was rated as superior. In cases of ACDF procedures and long approaches, depth perception, image quality, and illumination were rated as inferior when compared with the OM. By contrast, for operating room nursing staff participating in 3D exoscope procedures, the visualization of intraoperative process flow and surgical situs was rated to be superior to the OM, especially for ACDF procedures.\nCONCLUSIONS  A 3D exoscope seems to be a safe alternative for common spinal procedures with the unique advantage of excellent comfort for the surgical team, but the drawback is the still slightly inferior visualization/illumination quality compared with the OM. https://thejns.org/doi/abs/10.3171/2020.4.SPINE20374","container-title":"Journal of Neurosurgery: Spine","DOI":"10.3171/2020.4.SPINE20374","ISSN":"1547-5654","issue":"5","language":"en","page":"705-714","source":"DOI.org (Crossref)","title":"A high-definition 3D exoscope as an alternative to the operating microscope in spinal microsurgery","volume":"33","author":[{"family":"Siller","given":"Sebastian"},{"family":"Zoellner","given":"Caroline"},{"family":"Fuetsch","given":"Manuel"},{"family":"Trabold","given":"Raimund"},{"family":"Tonn","given":"Joerg-Christian"},{"family":"Zausinger","given":"Stefan"}],"issued":{"date-parts":[["2020",11]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23,25,26,43,44</w:t>
      </w:r>
      <w:r>
        <w:rPr>
          <w:rFonts w:ascii="Times New Roman" w:hAnsi="Times New Roman" w:cs="Times New Roman"/>
          <w:lang w:val="en-US"/>
        </w:rPr>
        <w:fldChar w:fldCharType="end"/>
      </w:r>
      <w:r>
        <w:rPr>
          <w:rFonts w:ascii="Times New Roman" w:hAnsi="Times New Roman" w:cs="Times New Roman"/>
          <w:lang w:val="en-US"/>
        </w:rPr>
        <w:t xml:space="preserve">. In these studies, both junior and expert surgeons, who already have experience with </w:t>
      </w:r>
      <w:r w:rsidR="00506D8C">
        <w:rPr>
          <w:rFonts w:ascii="Times New Roman" w:hAnsi="Times New Roman" w:cs="Times New Roman"/>
          <w:lang w:val="en-US"/>
        </w:rPr>
        <w:t xml:space="preserve">the </w:t>
      </w:r>
      <w:r>
        <w:rPr>
          <w:rFonts w:ascii="Times New Roman" w:hAnsi="Times New Roman" w:cs="Times New Roman"/>
          <w:lang w:val="en-US"/>
        </w:rPr>
        <w:t xml:space="preserve">traditional OM in various degrees, showed improved comfort and performance using ORBEYE after performing an increasing number of surgeries using it. However, </w:t>
      </w:r>
      <w:r w:rsidR="0070473B">
        <w:rPr>
          <w:rFonts w:ascii="Times New Roman" w:hAnsi="Times New Roman" w:cs="Times New Roman"/>
          <w:lang w:val="en-US"/>
        </w:rPr>
        <w:t xml:space="preserve">previous </w:t>
      </w:r>
      <w:r>
        <w:rPr>
          <w:rFonts w:ascii="Times New Roman" w:hAnsi="Times New Roman" w:cs="Times New Roman"/>
          <w:lang w:val="en-US"/>
        </w:rPr>
        <w:t xml:space="preserve">studies rarely compared the learning curves of microscope- and exoscope-assisted surgery in a quantitative manner and in novice surgeons who have least-established preferences. </w:t>
      </w:r>
    </w:p>
    <w:p w14:paraId="63740394" w14:textId="7FBF9BD8" w:rsidR="00DE43E9" w:rsidRDefault="00DF1BA2" w:rsidP="00B90A48">
      <w:pPr>
        <w:spacing w:line="480" w:lineRule="auto"/>
        <w:ind w:firstLine="360"/>
        <w:rPr>
          <w:rFonts w:ascii="Times New Roman" w:hAnsi="Times New Roman" w:cs="Times New Roman"/>
          <w:lang w:val="en-US" w:eastAsia="ko-KR"/>
        </w:rPr>
      </w:pPr>
      <w:r>
        <w:rPr>
          <w:rFonts w:ascii="Times New Roman" w:hAnsi="Times New Roman" w:cs="Times New Roman"/>
          <w:lang w:val="en-US"/>
        </w:rPr>
        <w:t xml:space="preserve">In the present study, our goal is not only to identify the existence of </w:t>
      </w:r>
      <w:r w:rsidR="0070473B">
        <w:rPr>
          <w:rFonts w:ascii="Times New Roman" w:hAnsi="Times New Roman" w:cs="Times New Roman"/>
          <w:lang w:val="en-US"/>
        </w:rPr>
        <w:t xml:space="preserve">the </w:t>
      </w:r>
      <w:r>
        <w:rPr>
          <w:rFonts w:ascii="Times New Roman" w:hAnsi="Times New Roman" w:cs="Times New Roman"/>
          <w:lang w:val="en-US"/>
        </w:rPr>
        <w:t xml:space="preserve">learning period, but also to estimate </w:t>
      </w:r>
      <w:r w:rsidR="0070473B">
        <w:rPr>
          <w:rFonts w:ascii="Times New Roman" w:hAnsi="Times New Roman" w:cs="Times New Roman"/>
          <w:lang w:val="en-US"/>
        </w:rPr>
        <w:t xml:space="preserve">the </w:t>
      </w:r>
      <w:r>
        <w:rPr>
          <w:rFonts w:ascii="Times New Roman" w:hAnsi="Times New Roman" w:cs="Times New Roman"/>
          <w:lang w:val="en-US"/>
        </w:rPr>
        <w:t>learning curve features and compare them between</w:t>
      </w:r>
      <w:r w:rsidR="0070473B">
        <w:rPr>
          <w:rFonts w:ascii="Times New Roman" w:hAnsi="Times New Roman" w:cs="Times New Roman"/>
          <w:lang w:val="en-US"/>
        </w:rPr>
        <w:t xml:space="preserve"> the </w:t>
      </w:r>
      <w:r>
        <w:rPr>
          <w:rFonts w:ascii="Times New Roman" w:hAnsi="Times New Roman" w:cs="Times New Roman"/>
          <w:lang w:val="en-US"/>
        </w:rPr>
        <w:t>operating microscope (OM) and the newly developed ORBEYE (OE).</w:t>
      </w:r>
      <w:r>
        <w:rPr>
          <w:rFonts w:ascii="Times New Roman" w:eastAsiaTheme="minorEastAsia" w:hAnsi="Times New Roman" w:cs="Times New Roman"/>
          <w:lang w:val="en-US" w:eastAsia="zh-CN"/>
        </w:rPr>
        <w:t xml:space="preserve"> Novice </w:t>
      </w:r>
      <w:r w:rsidR="00DE063F">
        <w:rPr>
          <w:rFonts w:ascii="Times New Roman" w:eastAsiaTheme="minorEastAsia" w:hAnsi="Times New Roman" w:cs="Times New Roman"/>
          <w:lang w:val="en-US" w:eastAsia="zh-CN"/>
        </w:rPr>
        <w:t xml:space="preserve">surgeons </w:t>
      </w:r>
      <w:r>
        <w:rPr>
          <w:rFonts w:ascii="Times New Roman" w:hAnsi="Times New Roman" w:cs="Times New Roman"/>
          <w:lang w:val="en-US"/>
        </w:rPr>
        <w:t>will be asked to perform a previously validated, preclinical microsurgical task</w:t>
      </w:r>
      <w:r>
        <w:fldChar w:fldCharType="begin"/>
      </w:r>
      <w:r w:rsidR="006B7DD7">
        <w:rPr>
          <w:rFonts w:ascii="Times New Roman" w:hAnsi="Times New Roman" w:cs="Times New Roman"/>
          <w:lang w:val="en-US"/>
        </w:rPr>
        <w:instrText xml:space="preserve"> ADDIN ZOTERO_ITEM CSL_CITATION {"citationID":"a2fpcljdgo8","properties":{"formattedCitation":"\\super 45\\nosupersub{}","plainCitation":"45","noteIndex":0},"citationItems":[{"id":979,"uris":["http://zotero.org/groups/2746687/items/6QF5GRQV"],"uri":["http://zotero.org/groups/2746687/items/6QF5GRQV"],"itemData":{"id":979,"type":"article-journal","abstract":"&lt;h2&gt;Summary&lt;/h2&gt;&lt;h3&gt;Introduction&lt;/h3&gt;&lt;p&gt;Microsurgical techniques are essential in plastic surgery; however, inconsistent training practices, acquiring these skills can be difficult. To address this, we designed a standardised laboratory-based microsurgical training programme, which allows trainees to develop their dexterity, visuospatial ability, operative flow and judgement as separate components.&lt;/p&gt;&lt;h3&gt;Method&lt;/h3&gt;&lt;p&gt;Thirty trainees completed an initial microsurgical anastomosis on a chicken femoral artery, assessed using the structured assessment of microsurgical skills (SAMS) method. The study group (&lt;i&gt;n&lt;/i&gt; = 18) then completed a 3-month training programme, while the control group (&lt;i&gt;n&lt;/i&gt; = 19) did not. A final anastomosis was completed by all trainees (&lt;i&gt;n&lt;/i&gt; = 30).&lt;/p&gt;&lt;h3&gt;Results&lt;/h3&gt;&lt;p&gt;The study group had a significant improvement in the microsurgical technique, assessed using the SAMS score, when the initial and final scores were compared (Mean: 24 SAMS initial versus 49 SAMS final) (&lt;i&gt;p&lt;/i&gt; &lt; 0.05, Wilcoxon's rank test). The control group had a significantly lower rate of improvement (Mean: 23 SAMS initial versus 25 SAMS final). There was a significant difference between the final SAMS score of the study group and that of senior surgeons (Mean: 49 study final SAMS versus 58 senior SAMS).&lt;/p&gt;&lt;h3&gt;Conclusion&lt;/h3&gt;&lt;p&gt;This validated programme is a safe, cost-effective and flexible method of allowing trainees to develop microsurgical skills in a non-pressurized environment. In addition, the objectified skills allow trainers to assess the trainees' level of proficiency before operating on patients.&lt;/p&gt;","container-title":"Journal of Plastic, Reconstructive &amp; Aesthetic Surgery","DOI":"10.1016/j.bjps.2017.03.009","ISSN":"1748-6815, 1878-0539","issue":"7","journalAbbreviation":"Journal of Plastic, Reconstructive &amp; Aesthetic Surgery","language":"English","note":"publisher: Elsevier\nPMID: 28526634","page":"893-900","source":"www.jprasurg.com","title":"Microsurgery simulation training system and set up: An essential system to complement every training programme","title-short":"Microsurgery simulation training system and set up","volume":"70","author":[{"family":"Masud","given":"Dhalia"},{"family":"Haram","given":"Nadine"},{"family":"Moustaki","given":"Margarita"},{"family":"Chow","given":"Whitney"},{"family":"Saour","given":"Samer"},{"family":"Mohanna","given":"Pari Naz"}],"issued":{"date-parts":[["2017",7,1]]}}}],"schema":"https://github.com/citation-style-language/schema/raw/master/csl-citation.json"} </w:instrText>
      </w:r>
      <w:r>
        <w:rPr>
          <w:rFonts w:ascii="Times New Roman" w:hAnsi="Times New Roman" w:cs="Times New Roman"/>
          <w:lang w:val="en-US"/>
        </w:rPr>
        <w:fldChar w:fldCharType="separate"/>
      </w:r>
      <w:r w:rsidR="006B7DD7" w:rsidRPr="006B7DD7">
        <w:rPr>
          <w:rFonts w:ascii="Times New Roman" w:hAnsi="Times New Roman" w:cs="Times New Roman"/>
          <w:vertAlign w:val="superscript"/>
        </w:rPr>
        <w:t>45</w:t>
      </w:r>
      <w:r>
        <w:rPr>
          <w:rFonts w:ascii="Times New Roman" w:hAnsi="Times New Roman" w:cs="Times New Roman"/>
          <w:lang w:val="en-US"/>
        </w:rPr>
        <w:fldChar w:fldCharType="end"/>
      </w:r>
      <w:r>
        <w:rPr>
          <w:rFonts w:ascii="Times New Roman" w:hAnsi="Times New Roman" w:cs="Times New Roman"/>
          <w:lang w:val="en-US" w:eastAsia="ko-KR"/>
        </w:rPr>
        <w:t xml:space="preserve"> (“Stars the Limit”)</w:t>
      </w:r>
      <w:r w:rsidR="00BF13FA">
        <w:rPr>
          <w:rFonts w:ascii="Times New Roman" w:hAnsi="Times New Roman" w:cs="Times New Roman"/>
          <w:lang w:val="en-US" w:eastAsia="ko-KR"/>
        </w:rPr>
        <w:t xml:space="preserve"> using both the OM and the OE. Expert surgeons will also be recruited to perform the same task </w:t>
      </w:r>
      <w:r w:rsidR="00106451">
        <w:rPr>
          <w:rFonts w:ascii="Times New Roman" w:hAnsi="Times New Roman" w:cs="Times New Roman"/>
          <w:lang w:val="en-US" w:eastAsia="ko-KR"/>
        </w:rPr>
        <w:t>to</w:t>
      </w:r>
      <w:r w:rsidR="000A517B">
        <w:rPr>
          <w:rFonts w:ascii="Times New Roman" w:hAnsi="Times New Roman" w:cs="Times New Roman"/>
          <w:lang w:val="en-US" w:eastAsia="ko-KR"/>
        </w:rPr>
        <w:t xml:space="preserve"> </w:t>
      </w:r>
      <w:r w:rsidR="007C668C">
        <w:rPr>
          <w:rFonts w:ascii="Times New Roman" w:hAnsi="Times New Roman" w:cs="Times New Roman"/>
          <w:lang w:val="en-US" w:eastAsia="ko-KR"/>
        </w:rPr>
        <w:t>assess</w:t>
      </w:r>
      <w:r w:rsidR="00BC71F0">
        <w:rPr>
          <w:rFonts w:ascii="Times New Roman" w:hAnsi="Times New Roman" w:cs="Times New Roman"/>
          <w:lang w:val="en-US" w:eastAsia="ko-KR"/>
        </w:rPr>
        <w:t xml:space="preserve"> its </w:t>
      </w:r>
      <w:r w:rsidR="007C668C">
        <w:rPr>
          <w:rFonts w:ascii="Times New Roman" w:hAnsi="Times New Roman" w:cs="Times New Roman"/>
          <w:lang w:val="en-US" w:eastAsia="ko-KR"/>
        </w:rPr>
        <w:t>validity</w:t>
      </w:r>
      <w:r w:rsidR="000A517B">
        <w:rPr>
          <w:rFonts w:ascii="Times New Roman" w:hAnsi="Times New Roman" w:cs="Times New Roman"/>
          <w:lang w:val="en-US" w:eastAsia="ko-KR"/>
        </w:rPr>
        <w:t xml:space="preserve"> </w:t>
      </w:r>
      <w:r w:rsidR="004B734C">
        <w:rPr>
          <w:rFonts w:ascii="Times New Roman" w:hAnsi="Times New Roman" w:cs="Times New Roman"/>
          <w:lang w:val="en-US" w:eastAsia="ko-KR"/>
        </w:rPr>
        <w:t xml:space="preserve">due to </w:t>
      </w:r>
      <w:r w:rsidR="008D19D6">
        <w:rPr>
          <w:rFonts w:ascii="Times New Roman" w:hAnsi="Times New Roman" w:cs="Times New Roman"/>
          <w:lang w:val="en-US" w:eastAsia="ko-KR"/>
        </w:rPr>
        <w:t xml:space="preserve">our </w:t>
      </w:r>
      <w:r w:rsidR="004B734C">
        <w:rPr>
          <w:rFonts w:ascii="Times New Roman" w:hAnsi="Times New Roman" w:cs="Times New Roman"/>
          <w:lang w:val="en-US" w:eastAsia="ko-KR"/>
        </w:rPr>
        <w:t xml:space="preserve">modified </w:t>
      </w:r>
      <w:r w:rsidR="000C3DB3">
        <w:rPr>
          <w:rFonts w:ascii="Times New Roman" w:hAnsi="Times New Roman" w:cs="Times New Roman"/>
          <w:lang w:val="en-US" w:eastAsia="ko-KR"/>
        </w:rPr>
        <w:t>scoring</w:t>
      </w:r>
      <w:r w:rsidR="00345546">
        <w:rPr>
          <w:rFonts w:ascii="Times New Roman" w:hAnsi="Times New Roman" w:cs="Times New Roman"/>
          <w:lang w:val="en-US" w:eastAsia="ko-KR"/>
        </w:rPr>
        <w:t xml:space="preserve"> method, but only using the OM. </w:t>
      </w:r>
      <w:r w:rsidR="00725518">
        <w:rPr>
          <w:rFonts w:ascii="Times New Roman" w:hAnsi="Times New Roman" w:cs="Times New Roman"/>
          <w:lang w:val="en-US" w:eastAsia="ko-KR"/>
        </w:rPr>
        <w:t>A</w:t>
      </w:r>
      <w:r w:rsidR="00DE1389">
        <w:rPr>
          <w:rFonts w:ascii="Times New Roman" w:hAnsi="Times New Roman" w:cs="Times New Roman"/>
          <w:lang w:val="en-US" w:eastAsia="ko-KR"/>
        </w:rPr>
        <w:t xml:space="preserve">n </w:t>
      </w:r>
      <w:r>
        <w:rPr>
          <w:rFonts w:ascii="Times New Roman" w:hAnsi="Times New Roman" w:cs="Times New Roman"/>
          <w:lang w:val="en-US" w:eastAsia="ko-KR"/>
        </w:rPr>
        <w:t>objective outcome (composite performance score</w:t>
      </w:r>
      <w:r w:rsidR="00DE1389">
        <w:rPr>
          <w:rFonts w:ascii="Times New Roman" w:hAnsi="Times New Roman" w:cs="Times New Roman"/>
          <w:lang w:val="en-US" w:eastAsia="ko-KR"/>
        </w:rPr>
        <w:t>s</w:t>
      </w:r>
      <w:r w:rsidR="00725518">
        <w:rPr>
          <w:rFonts w:ascii="Times New Roman" w:hAnsi="Times New Roman" w:cs="Times New Roman"/>
          <w:lang w:val="en-US" w:eastAsia="ko-KR"/>
        </w:rPr>
        <w:t xml:space="preserve"> of tasks</w:t>
      </w:r>
      <w:r>
        <w:rPr>
          <w:rFonts w:ascii="Times New Roman" w:hAnsi="Times New Roman" w:cs="Times New Roman"/>
          <w:lang w:val="en-US" w:eastAsia="ko-KR"/>
        </w:rPr>
        <w:t>)</w:t>
      </w:r>
      <w:r w:rsidR="00725518">
        <w:rPr>
          <w:rFonts w:ascii="Times New Roman" w:hAnsi="Times New Roman" w:cs="Times New Roman"/>
          <w:lang w:val="en-US" w:eastAsia="ko-KR"/>
        </w:rPr>
        <w:t>,</w:t>
      </w:r>
      <w:r>
        <w:rPr>
          <w:rFonts w:ascii="Times New Roman" w:hAnsi="Times New Roman" w:cs="Times New Roman"/>
          <w:lang w:val="en-US" w:eastAsia="ko-KR"/>
        </w:rPr>
        <w:t xml:space="preserve"> subjective outcomes (</w:t>
      </w:r>
      <w:r w:rsidR="00B90A48">
        <w:rPr>
          <w:rFonts w:ascii="Times New Roman" w:hAnsi="Times New Roman" w:cs="Times New Roman"/>
          <w:lang w:val="en-US" w:eastAsia="ko-KR"/>
        </w:rPr>
        <w:t xml:space="preserve">the </w:t>
      </w:r>
      <w:r w:rsidR="00C16CEA">
        <w:rPr>
          <w:rFonts w:ascii="Times New Roman" w:hAnsi="Times New Roman" w:cs="Times New Roman"/>
          <w:lang w:val="en-US" w:eastAsia="ko-KR"/>
        </w:rPr>
        <w:t>Raw Task Load Index</w:t>
      </w:r>
      <w:r w:rsidR="00C16CEA">
        <w:fldChar w:fldCharType="begin"/>
      </w:r>
      <w:r w:rsidR="006B7DD7">
        <w:rPr>
          <w:rFonts w:ascii="Times New Roman" w:hAnsi="Times New Roman" w:cs="Times New Roman"/>
          <w:lang w:val="en-US" w:eastAsia="ko-KR"/>
        </w:rPr>
        <w:instrText xml:space="preserve"> ADDIN ZOTERO_ITEM CSL_CITATION {"citationID":"Oroiuv8P","properties":{"formattedCitation":"\\super 46\\nosupersub{}","plainCitation":"46","noteIndex":0},"citationItems":[{"id":"oCI5Bs6H/GqPc4pK8","uris":["http://zotero.org/users/4617623/items/5LSXW9Y2"],"uri":["http://zotero.org/users/4617623/items/5LSXW9Y2"],"itemData":{"id":476,"type":"chapter","abstract":"The results of a multi-year research program to identify the factors associated with variations in subjective workload within and between different types of tasks are reviewed. Subjective evaluations of 10 workload-related factors were obtained from 16 different experiments. The experimental tasks included simple cognitive and manual control tasks, complex laboratory and supervisory control tasks, and aircraft simulation. Task-, behavior-, and subject-related correlates of subjective workload experiences varied as a function of difficulty manipulations within experiments, different sources of workload between experiments, and individual differences in workload definition. A multi-dimensional rating scale is proposed in which information about the magnitude and sources of six workload-related factors are combined to derive a sensitive and reliable estimate of workload.","container-title":"Advances in Psychology","ISBN":"978-0-444-70388-0","language":"en","note":"DOI: 10.1016/S0166-4115(08)62386-9","page":"139-183","publisher":"Elsevier","source":"DOI.org (Crossref)","title":"Development of NASA-TLX (Task Load Index): Results of Empirical and Theoretical Research","title-short":"Development of NASA-TLX (Task Load Index)","URL":"https://linkinghub.elsevier.com/retrieve/pii/S0166411508623869","volume":"52","author":[{"family":"Hart","given":"Sandra G."},{"family":"Staveland","given":"Lowell E."}],"accessed":{"date-parts":[["2021",1,21]]},"issued":{"date-parts":[["1988"]]}}}],"schema":"https://github.com/citation-style-language/schema/raw/master/csl-citation.json"} </w:instrText>
      </w:r>
      <w:r w:rsidR="00C16CEA">
        <w:rPr>
          <w:rFonts w:ascii="Times New Roman" w:hAnsi="Times New Roman" w:cs="Times New Roman"/>
          <w:lang w:val="en-US"/>
        </w:rPr>
        <w:fldChar w:fldCharType="separate"/>
      </w:r>
      <w:r w:rsidR="006B7DD7" w:rsidRPr="006B7DD7">
        <w:rPr>
          <w:rFonts w:ascii="Times New Roman" w:hAnsi="Times New Roman" w:cs="Times New Roman"/>
          <w:vertAlign w:val="superscript"/>
        </w:rPr>
        <w:t>46</w:t>
      </w:r>
      <w:r w:rsidR="00C16CEA">
        <w:rPr>
          <w:rFonts w:ascii="Times New Roman" w:hAnsi="Times New Roman" w:cs="Times New Roman"/>
          <w:lang w:val="en-US"/>
        </w:rPr>
        <w:fldChar w:fldCharType="end"/>
      </w:r>
      <w:r w:rsidR="00C16CEA">
        <w:rPr>
          <w:rFonts w:ascii="Times New Roman" w:hAnsi="Times New Roman" w:cs="Times New Roman"/>
          <w:lang w:val="en-US"/>
        </w:rPr>
        <w:t xml:space="preserve"> </w:t>
      </w:r>
      <w:r w:rsidR="00166966">
        <w:rPr>
          <w:rFonts w:ascii="Times New Roman" w:hAnsi="Times New Roman" w:cs="Times New Roman"/>
          <w:lang w:val="en-US" w:eastAsia="ko-KR"/>
        </w:rPr>
        <w:t xml:space="preserve">and </w:t>
      </w:r>
      <w:r w:rsidR="00B90A48">
        <w:rPr>
          <w:rFonts w:ascii="Times New Roman" w:hAnsi="Times New Roman" w:cs="Times New Roman"/>
          <w:lang w:val="en-US" w:eastAsia="ko-KR"/>
        </w:rPr>
        <w:t xml:space="preserve">a five-question </w:t>
      </w:r>
      <w:r w:rsidR="00BA17C7">
        <w:rPr>
          <w:rFonts w:ascii="Times New Roman" w:hAnsi="Times New Roman" w:cs="Times New Roman"/>
          <w:lang w:val="en-US" w:eastAsia="ko-KR"/>
        </w:rPr>
        <w:t>survey</w:t>
      </w:r>
      <w:r w:rsidR="00B90A48">
        <w:rPr>
          <w:rFonts w:ascii="Times New Roman" w:hAnsi="Times New Roman" w:cs="Times New Roman"/>
          <w:lang w:val="en-US" w:eastAsia="ko-KR"/>
        </w:rPr>
        <w:t xml:space="preserve">), and modelled learning curves </w:t>
      </w:r>
      <w:r>
        <w:rPr>
          <w:rFonts w:ascii="Times New Roman" w:hAnsi="Times New Roman" w:cs="Times New Roman"/>
          <w:lang w:val="en-US"/>
        </w:rPr>
        <w:t xml:space="preserve">will be obtained and examined. </w:t>
      </w:r>
    </w:p>
    <w:p w14:paraId="63740395" w14:textId="77777777" w:rsidR="00DE43E9" w:rsidRDefault="00DE43E9">
      <w:pPr>
        <w:spacing w:line="480" w:lineRule="auto"/>
        <w:rPr>
          <w:rFonts w:ascii="Times New Roman" w:hAnsi="Times New Roman" w:cs="Times New Roman"/>
          <w:lang w:val="en-US"/>
        </w:rPr>
      </w:pPr>
    </w:p>
    <w:p w14:paraId="63740396" w14:textId="77777777" w:rsidR="00DE43E9" w:rsidRDefault="00DF1BA2">
      <w:pPr>
        <w:pStyle w:val="RPTitle"/>
        <w:numPr>
          <w:ilvl w:val="0"/>
          <w:numId w:val="1"/>
        </w:numPr>
      </w:pPr>
      <w:r>
        <w:t>Methods</w:t>
      </w:r>
    </w:p>
    <w:p w14:paraId="26B492AE" w14:textId="56AE7BF8" w:rsidR="00246383" w:rsidRDefault="00DF1BA2" w:rsidP="00017DC2">
      <w:pPr>
        <w:pStyle w:val="RPsubtitle"/>
        <w:spacing w:line="480" w:lineRule="auto"/>
        <w:rPr>
          <w:lang w:val="en-US"/>
        </w:rPr>
      </w:pPr>
      <w:r>
        <w:t>2.1 Participants and Protocol Registration</w:t>
      </w:r>
    </w:p>
    <w:p w14:paraId="63740398" w14:textId="59FE31F4" w:rsidR="00DE43E9" w:rsidRDefault="00305A76">
      <w:pPr>
        <w:spacing w:line="480" w:lineRule="auto"/>
        <w:ind w:firstLine="720"/>
        <w:rPr>
          <w:rFonts w:ascii="Times New Roman" w:hAnsi="Times New Roman" w:cs="Times New Roman"/>
          <w:lang w:val="en-US"/>
        </w:rPr>
      </w:pPr>
      <w:r>
        <w:rPr>
          <w:rFonts w:ascii="Times New Roman" w:hAnsi="Times New Roman" w:cs="Times New Roman"/>
          <w:lang w:val="en-US"/>
        </w:rPr>
        <w:lastRenderedPageBreak/>
        <w:t>Twelve</w:t>
      </w:r>
      <w:r w:rsidR="00DF1BA2">
        <w:rPr>
          <w:rFonts w:ascii="Times New Roman" w:hAnsi="Times New Roman" w:cs="Times New Roman"/>
          <w:lang w:val="en-US"/>
        </w:rPr>
        <w:t xml:space="preserve"> novice surgeons and six </w:t>
      </w:r>
      <w:r w:rsidR="00EE5AF1">
        <w:rPr>
          <w:rFonts w:ascii="Times New Roman" w:hAnsi="Times New Roman" w:cs="Times New Roman" w:hint="eastAsia"/>
          <w:lang w:val="en-US" w:eastAsia="zh-CN"/>
        </w:rPr>
        <w:t>ex</w:t>
      </w:r>
      <w:r w:rsidR="00EE5AF1">
        <w:rPr>
          <w:rFonts w:ascii="Times New Roman" w:hAnsi="Times New Roman" w:cs="Times New Roman"/>
          <w:lang w:val="en-US" w:eastAsia="zh-CN"/>
        </w:rPr>
        <w:t>pert</w:t>
      </w:r>
      <w:r w:rsidR="00DF1BA2">
        <w:rPr>
          <w:rFonts w:ascii="Times New Roman" w:hAnsi="Times New Roman" w:cs="Times New Roman"/>
          <w:lang w:val="en-US"/>
        </w:rPr>
        <w:t xml:space="preserve"> surgeons will be recruited from one university hospital. Participants in </w:t>
      </w:r>
      <w:r w:rsidR="004E1B4A">
        <w:rPr>
          <w:rFonts w:ascii="Times New Roman" w:hAnsi="Times New Roman" w:cs="Times New Roman"/>
          <w:lang w:val="en-US"/>
        </w:rPr>
        <w:t xml:space="preserve">the </w:t>
      </w:r>
      <w:r w:rsidR="00DF1BA2">
        <w:rPr>
          <w:rFonts w:ascii="Times New Roman" w:hAnsi="Times New Roman" w:cs="Times New Roman"/>
          <w:lang w:val="en-US"/>
        </w:rPr>
        <w:t>novice group will be deemed suitable for inclusion if they have no previous experience of neither microscope nor exoscope-assisted surgery (performed zero)</w:t>
      </w:r>
      <w:r w:rsidR="000571AB">
        <w:rPr>
          <w:rFonts w:ascii="Times New Roman" w:hAnsi="Times New Roman" w:cs="Times New Roman"/>
          <w:lang w:val="en-US"/>
        </w:rPr>
        <w:t xml:space="preserve">; </w:t>
      </w:r>
      <w:r w:rsidR="00017DC2">
        <w:rPr>
          <w:rFonts w:ascii="Times New Roman" w:hAnsi="Times New Roman" w:cs="Times New Roman"/>
          <w:lang w:val="en-US"/>
        </w:rPr>
        <w:t xml:space="preserve">participants </w:t>
      </w:r>
      <w:r w:rsidR="00327999">
        <w:rPr>
          <w:rFonts w:ascii="Times New Roman" w:hAnsi="Times New Roman" w:cs="Times New Roman"/>
          <w:lang w:val="en-US"/>
        </w:rPr>
        <w:t xml:space="preserve">will be categorized as experts if they have completed their training in neurosurgery and/or </w:t>
      </w:r>
      <w:r w:rsidR="00C20249">
        <w:rPr>
          <w:rFonts w:ascii="Times New Roman" w:hAnsi="Times New Roman" w:cs="Times New Roman"/>
          <w:lang w:val="en-US"/>
        </w:rPr>
        <w:t>have performed more than 50 microsurgical cases</w:t>
      </w:r>
      <w:r w:rsidR="00A44C24">
        <w:rPr>
          <w:rFonts w:ascii="Times New Roman" w:hAnsi="Times New Roman" w:cs="Times New Roman"/>
          <w:lang w:val="en-US"/>
        </w:rPr>
        <w:fldChar w:fldCharType="begin"/>
      </w:r>
      <w:r w:rsidR="006B7DD7">
        <w:rPr>
          <w:rFonts w:ascii="Times New Roman" w:hAnsi="Times New Roman" w:cs="Times New Roman"/>
          <w:lang w:val="en-US"/>
        </w:rPr>
        <w:instrText xml:space="preserve"> ADDIN ZOTERO_ITEM CSL_CITATION {"citationID":"a1agrubsvaf","properties":{"formattedCitation":"\\super 47,48\\nosupersub{}","plainCitation":"47,48","noteIndex":0},"citationItems":[{"id":1567,"uris":["http://zotero.org/groups/2746687/items/MAVEHCCE"],"uri":["http://zotero.org/groups/2746687/items/MAVEHCCE"],"itemData":{"id":1567,"type":"article-journal","abstract":"The Modelled Anatomical Replica for Training Young Neurosurgeons (MARTYN) has been created by the conservation team at The Royal College of Surgeons of England to simulate traumatic pathologies (such as extradural haemorrhage) and has been used with great success at relevant workshops. A modified MARTYN head has recently been developed that incorporates a vascular tree and pathology, allowing for the simulation of the keyhole supraorbital subfrontal approach.\n              1\n              Here we present a short validation study assessing its realism (face validity), usefulness (content validity) and ability to differentiate levels of surgical experience (construct validity).","container-title":"The Bulletin of the Royal College of Surgeons of England","DOI":"10.1308/rcsbull.2014.96.4.120","ISSN":"1473-6357, 1478-7075","issue":"4","journalAbbreviation":"Bulletin","language":"en","page":"120-121","source":"DOI.org (Crossref)","title":"Validation of martyn to simulate the keyhole supraorbital subfrontal approach","volume":"96","author":[{"family":"Marcus","given":"Hani J"},{"family":"Hughes-Hallett","given":"Archie"},{"family":"Pratt","given":"Philip"},{"family":"Yang","given":"Guang-Zhong"},{"family":"Darzi","given":"Ara"},{"family":"Nandi","given":"Dipankar"}],"issued":{"date-parts":[["2014",4]]}}},{"id":1563,"uris":["http://zotero.org/groups/2746687/items/9NWWWQU4"],"uri":["http://zotero.org/groups/2746687/items/9NWWWQU4"],"itemData":{"id":1563,"type":"article-journal","abstract":"Residents are required to learn a multitude of skills during their microsurgical training. One such skill is the judicious application of force when handling delicate tissue. An instrument has been developed that indicates to the surgeon when a force threshold has been exceeded by providing vibrotactile feedback. The objective of this study was to validate the use of this “smart” force-limiting instrument for microsurgery. A laboratory and an in vivo experiment were performed to evaluate the force-limiting instrument. In the laboratory experiment, twelve novice surgeons were randomly allocated to use either the force-limiting instrument or a standard instrument. Surgeons were then asked to perform microsurgical dissection in a model. In the in vivo experiment, an intermediate surgeon performed microsurgical dissection in a stepwise fashion, alternating every 30 seconds between use of the force-limiting instrument and a standard instrument. The primary outcomes were the forces exerted and the OSATS scores. In the laboratory experiment, the maximal forces exerted by novices using the force-limiting instrument were significantly less than using a standard instrument, and were comparable to intermediate and expert surgeons (0.637N versus 4.576N; p = 0.007). In the in vivo experiment, the maximal forces exerted with the force-limiting instrument were also significantly less than with a standard instrument (0.441N versus 0.742N; p &lt;0.001). Notably, use of the force-limiting instrument did not significantly impede the surgical workflow as measured by the OSATS score (p &gt;0.1). In conclusion, the development and use of this force-limiting instrument in a clinical setting may improve patient safety.","container-title":"PLOS ONE","DOI":"10.1371/journal.pone.0162232","ISSN":"1932-6203","issue":"9","journalAbbreviation":"PLOS ONE","language":"en","note":"publisher: Public Library of Science","page":"e0162232","source":"PLoS Journals","title":"A “Smart” Force-Limiting Instrument for Microsurgery: Laboratory and In Vivo Validation","title-short":"A “Smart” Force-Limiting Instrument for Microsurgery","volume":"11","author":[{"family":"Marcus","given":"Hani J."},{"family":"Payne","given":"Christopher J."},{"family":"Kailaya-Vasa","given":"Ahilan"},{"family":"Griffiths","given":"Sara"},{"family":"Clark","given":"James"},{"family":"Yang","given":"Guang-Zhong"},{"family":"Darzi","given":"Ara"},{"family":"Nandi","given":"Dipankar"}],"issued":{"date-parts":[["2016",9,13]]}}}],"schema":"https://github.com/citation-style-language/schema/raw/master/csl-citation.json"} </w:instrText>
      </w:r>
      <w:r w:rsidR="00A44C24">
        <w:rPr>
          <w:rFonts w:ascii="Times New Roman" w:hAnsi="Times New Roman" w:cs="Times New Roman"/>
          <w:lang w:val="en-US"/>
        </w:rPr>
        <w:fldChar w:fldCharType="separate"/>
      </w:r>
      <w:r w:rsidR="006B7DD7" w:rsidRPr="006B7DD7">
        <w:rPr>
          <w:rFonts w:ascii="Times New Roman" w:hAnsi="Times New Roman" w:cs="Times New Roman"/>
          <w:vertAlign w:val="superscript"/>
        </w:rPr>
        <w:t>47,48</w:t>
      </w:r>
      <w:r w:rsidR="00A44C24">
        <w:rPr>
          <w:rFonts w:ascii="Times New Roman" w:hAnsi="Times New Roman" w:cs="Times New Roman"/>
          <w:lang w:val="en-US"/>
        </w:rPr>
        <w:fldChar w:fldCharType="end"/>
      </w:r>
      <w:r w:rsidR="00DF1BA2">
        <w:rPr>
          <w:rFonts w:ascii="Times New Roman" w:hAnsi="Times New Roman" w:cs="Times New Roman"/>
          <w:lang w:val="en-US"/>
        </w:rPr>
        <w:t>. All participants will take a questionnaire about</w:t>
      </w:r>
      <w:r w:rsidR="002E2F91">
        <w:rPr>
          <w:rFonts w:ascii="Times New Roman" w:hAnsi="Times New Roman" w:cs="Times New Roman"/>
          <w:lang w:val="en-US"/>
        </w:rPr>
        <w:t xml:space="preserve"> their</w:t>
      </w:r>
      <w:r w:rsidR="00DF1BA2">
        <w:rPr>
          <w:rFonts w:ascii="Times New Roman" w:hAnsi="Times New Roman" w:cs="Times New Roman"/>
          <w:lang w:val="en-US"/>
        </w:rPr>
        <w:t xml:space="preserve"> previous surgical experience</w:t>
      </w:r>
      <w:r w:rsidR="002E2F91">
        <w:rPr>
          <w:rFonts w:ascii="Times New Roman" w:hAnsi="Times New Roman" w:cs="Times New Roman"/>
          <w:lang w:val="en-US"/>
        </w:rPr>
        <w:t>s</w:t>
      </w:r>
      <w:r w:rsidR="00DF1BA2">
        <w:rPr>
          <w:rFonts w:ascii="Times New Roman" w:hAnsi="Times New Roman" w:cs="Times New Roman"/>
          <w:lang w:val="en-US"/>
        </w:rPr>
        <w:t xml:space="preserve"> (Table 1). Informed consent will be obtained from all participants. The trial protocol will be registered with the Clinical Governance Committee at the National Hospital for Neurology and Neurosurgery. The Consolidated Standards of Reporting Trials (CONSORT) statement will be used to prepare a manuscript.</w:t>
      </w:r>
    </w:p>
    <w:tbl>
      <w:tblPr>
        <w:tblW w:w="9379" w:type="dxa"/>
        <w:tblLayout w:type="fixed"/>
        <w:tblCellMar>
          <w:top w:w="30" w:type="dxa"/>
          <w:left w:w="45" w:type="dxa"/>
          <w:bottom w:w="30" w:type="dxa"/>
          <w:right w:w="45" w:type="dxa"/>
        </w:tblCellMar>
        <w:tblLook w:val="04A0" w:firstRow="1" w:lastRow="0" w:firstColumn="1" w:lastColumn="0" w:noHBand="0" w:noVBand="1"/>
      </w:tblPr>
      <w:tblGrid>
        <w:gridCol w:w="1081"/>
        <w:gridCol w:w="3870"/>
        <w:gridCol w:w="4428"/>
      </w:tblGrid>
      <w:tr w:rsidR="00DE43E9" w14:paraId="6374039A" w14:textId="77777777">
        <w:trPr>
          <w:trHeight w:val="438"/>
        </w:trPr>
        <w:tc>
          <w:tcPr>
            <w:tcW w:w="9378" w:type="dxa"/>
            <w:gridSpan w:val="3"/>
            <w:tcBorders>
              <w:top w:val="single" w:sz="4" w:space="0" w:color="000000"/>
              <w:left w:val="single" w:sz="4" w:space="0" w:color="000000"/>
              <w:right w:val="single" w:sz="4" w:space="0" w:color="000000"/>
            </w:tcBorders>
            <w:vAlign w:val="bottom"/>
          </w:tcPr>
          <w:p w14:paraId="63740399" w14:textId="77777777" w:rsidR="00DE43E9" w:rsidRDefault="00DF1BA2">
            <w:pPr>
              <w:widowControl w:val="0"/>
              <w:spacing w:line="276"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Demographics</w:t>
            </w:r>
          </w:p>
        </w:tc>
      </w:tr>
      <w:tr w:rsidR="00DE43E9" w14:paraId="6374039D" w14:textId="77777777">
        <w:trPr>
          <w:trHeight w:val="303"/>
        </w:trPr>
        <w:tc>
          <w:tcPr>
            <w:tcW w:w="4950" w:type="dxa"/>
            <w:gridSpan w:val="2"/>
            <w:tcBorders>
              <w:left w:val="single" w:sz="4" w:space="0" w:color="000000"/>
            </w:tcBorders>
            <w:shd w:val="clear" w:color="auto" w:fill="AEAAAA" w:themeFill="background2" w:themeFillShade="BF"/>
            <w:vAlign w:val="bottom"/>
          </w:tcPr>
          <w:p w14:paraId="6374039B" w14:textId="77777777"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r>
              <w:rPr>
                <w:rFonts w:ascii="Times New Roman" w:eastAsia="Times New Roman" w:hAnsi="Times New Roman" w:cs="Times New Roman"/>
                <w:i/>
                <w:iCs/>
                <w:sz w:val="22"/>
                <w:szCs w:val="22"/>
              </w:rPr>
              <w:t>(complete by observer)</w:t>
            </w:r>
            <w:r>
              <w:rPr>
                <w:rFonts w:ascii="Times New Roman" w:eastAsia="Times New Roman" w:hAnsi="Times New Roman" w:cs="Times New Roman"/>
                <w:sz w:val="22"/>
                <w:szCs w:val="22"/>
              </w:rPr>
              <w:t>:</w:t>
            </w:r>
          </w:p>
        </w:tc>
        <w:tc>
          <w:tcPr>
            <w:tcW w:w="4428" w:type="dxa"/>
            <w:tcBorders>
              <w:right w:val="single" w:sz="4" w:space="0" w:color="000000"/>
            </w:tcBorders>
            <w:shd w:val="clear" w:color="auto" w:fill="AEAAAA" w:themeFill="background2" w:themeFillShade="BF"/>
            <w:vAlign w:val="bottom"/>
          </w:tcPr>
          <w:p w14:paraId="6374039C" w14:textId="77777777"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Subject ID </w:t>
            </w:r>
            <w:r>
              <w:rPr>
                <w:rFonts w:ascii="Times New Roman" w:eastAsia="Times New Roman" w:hAnsi="Times New Roman" w:cs="Times New Roman"/>
                <w:i/>
                <w:iCs/>
                <w:sz w:val="22"/>
                <w:szCs w:val="22"/>
              </w:rPr>
              <w:t>(complete by observer)</w:t>
            </w:r>
            <w:r>
              <w:rPr>
                <w:rFonts w:ascii="Times New Roman" w:eastAsia="Times New Roman" w:hAnsi="Times New Roman" w:cs="Times New Roman"/>
                <w:sz w:val="22"/>
                <w:szCs w:val="22"/>
              </w:rPr>
              <w:t>:</w:t>
            </w:r>
          </w:p>
        </w:tc>
      </w:tr>
      <w:tr w:rsidR="00DE43E9" w14:paraId="637403A0" w14:textId="77777777">
        <w:trPr>
          <w:trHeight w:val="43"/>
        </w:trPr>
        <w:tc>
          <w:tcPr>
            <w:tcW w:w="4950" w:type="dxa"/>
            <w:gridSpan w:val="2"/>
            <w:tcBorders>
              <w:left w:val="single" w:sz="4" w:space="0" w:color="000000"/>
            </w:tcBorders>
            <w:vAlign w:val="bottom"/>
          </w:tcPr>
          <w:p w14:paraId="6374039E" w14:textId="77777777"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4428" w:type="dxa"/>
            <w:tcBorders>
              <w:right w:val="single" w:sz="4" w:space="0" w:color="000000"/>
            </w:tcBorders>
            <w:vAlign w:val="bottom"/>
          </w:tcPr>
          <w:p w14:paraId="6374039F" w14:textId="77777777"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Gender: F/M/prefer not to say</w:t>
            </w:r>
          </w:p>
        </w:tc>
      </w:tr>
      <w:tr w:rsidR="00DE43E9" w14:paraId="637403A2" w14:textId="77777777">
        <w:trPr>
          <w:trHeight w:val="43"/>
        </w:trPr>
        <w:tc>
          <w:tcPr>
            <w:tcW w:w="9378" w:type="dxa"/>
            <w:gridSpan w:val="3"/>
            <w:tcBorders>
              <w:left w:val="single" w:sz="4" w:space="0" w:color="000000"/>
              <w:right w:val="single" w:sz="4" w:space="0" w:color="000000"/>
            </w:tcBorders>
            <w:vAlign w:val="bottom"/>
          </w:tcPr>
          <w:p w14:paraId="637403A1" w14:textId="77777777" w:rsidR="00DE43E9" w:rsidRDefault="00DE43E9">
            <w:pPr>
              <w:widowControl w:val="0"/>
              <w:spacing w:line="276" w:lineRule="auto"/>
              <w:rPr>
                <w:rFonts w:ascii="Times New Roman" w:eastAsia="Times New Roman" w:hAnsi="Times New Roman" w:cs="Times New Roman"/>
                <w:sz w:val="22"/>
                <w:szCs w:val="22"/>
              </w:rPr>
            </w:pPr>
          </w:p>
        </w:tc>
      </w:tr>
      <w:tr w:rsidR="00DE43E9" w14:paraId="637403A4" w14:textId="77777777">
        <w:trPr>
          <w:trHeight w:val="43"/>
        </w:trPr>
        <w:tc>
          <w:tcPr>
            <w:tcW w:w="9378" w:type="dxa"/>
            <w:gridSpan w:val="3"/>
            <w:tcBorders>
              <w:left w:val="single" w:sz="4" w:space="0" w:color="000000"/>
              <w:right w:val="single" w:sz="4" w:space="0" w:color="000000"/>
            </w:tcBorders>
            <w:vAlign w:val="bottom"/>
          </w:tcPr>
          <w:p w14:paraId="637403A3"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How many years since you started surgical training: _____ years</w:t>
            </w:r>
          </w:p>
        </w:tc>
      </w:tr>
      <w:tr w:rsidR="00DE43E9" w14:paraId="637403A6" w14:textId="77777777">
        <w:trPr>
          <w:trHeight w:val="43"/>
        </w:trPr>
        <w:tc>
          <w:tcPr>
            <w:tcW w:w="9378" w:type="dxa"/>
            <w:gridSpan w:val="3"/>
            <w:tcBorders>
              <w:left w:val="single" w:sz="4" w:space="0" w:color="000000"/>
              <w:right w:val="single" w:sz="4" w:space="0" w:color="000000"/>
            </w:tcBorders>
            <w:vAlign w:val="bottom"/>
          </w:tcPr>
          <w:p w14:paraId="637403A5" w14:textId="77777777" w:rsidR="00DE43E9" w:rsidRDefault="00DE43E9">
            <w:pPr>
              <w:widowControl w:val="0"/>
              <w:spacing w:line="276" w:lineRule="auto"/>
              <w:rPr>
                <w:rFonts w:ascii="Times New Roman" w:hAnsi="Times New Roman" w:cs="Times New Roman"/>
                <w:sz w:val="22"/>
                <w:szCs w:val="22"/>
                <w:lang w:val="en-US"/>
              </w:rPr>
            </w:pPr>
          </w:p>
        </w:tc>
      </w:tr>
      <w:tr w:rsidR="00DE43E9" w14:paraId="637403A8" w14:textId="77777777">
        <w:trPr>
          <w:trHeight w:val="43"/>
        </w:trPr>
        <w:tc>
          <w:tcPr>
            <w:tcW w:w="9378" w:type="dxa"/>
            <w:gridSpan w:val="3"/>
            <w:tcBorders>
              <w:left w:val="single" w:sz="4" w:space="0" w:color="000000"/>
              <w:right w:val="single" w:sz="4" w:space="0" w:color="000000"/>
            </w:tcBorders>
            <w:vAlign w:val="bottom"/>
          </w:tcPr>
          <w:p w14:paraId="637403A7"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Approximately how many cases you have </w:t>
            </w:r>
            <w:r>
              <w:rPr>
                <w:rFonts w:ascii="Times New Roman" w:hAnsi="Times New Roman" w:cs="Times New Roman"/>
                <w:sz w:val="22"/>
                <w:szCs w:val="22"/>
                <w:u w:val="single"/>
                <w:lang w:val="en-US"/>
              </w:rPr>
              <w:t xml:space="preserve">performed </w:t>
            </w:r>
            <w:r>
              <w:rPr>
                <w:rFonts w:ascii="Times New Roman" w:hAnsi="Times New Roman" w:cs="Times New Roman"/>
                <w:sz w:val="22"/>
                <w:szCs w:val="22"/>
                <w:lang w:val="en-US"/>
              </w:rPr>
              <w:t xml:space="preserve">using </w:t>
            </w:r>
            <w:r>
              <w:rPr>
                <w:rFonts w:ascii="Times New Roman" w:hAnsi="Times New Roman" w:cs="Times New Roman"/>
                <w:sz w:val="22"/>
                <w:szCs w:val="22"/>
                <w:u w:val="single"/>
                <w:lang w:val="en-US"/>
              </w:rPr>
              <w:t>operating microscope</w:t>
            </w:r>
            <w:r>
              <w:rPr>
                <w:rFonts w:ascii="Times New Roman" w:hAnsi="Times New Roman" w:cs="Times New Roman"/>
                <w:sz w:val="22"/>
                <w:szCs w:val="22"/>
                <w:lang w:val="en-US"/>
              </w:rPr>
              <w:t>: _____ cases</w:t>
            </w:r>
          </w:p>
        </w:tc>
      </w:tr>
      <w:tr w:rsidR="00DE43E9" w14:paraId="637403AA" w14:textId="77777777">
        <w:trPr>
          <w:trHeight w:val="43"/>
        </w:trPr>
        <w:tc>
          <w:tcPr>
            <w:tcW w:w="9378" w:type="dxa"/>
            <w:gridSpan w:val="3"/>
            <w:tcBorders>
              <w:left w:val="single" w:sz="4" w:space="0" w:color="000000"/>
              <w:right w:val="single" w:sz="4" w:space="0" w:color="000000"/>
            </w:tcBorders>
            <w:vAlign w:val="bottom"/>
          </w:tcPr>
          <w:p w14:paraId="637403A9"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Approximately how many cases you have </w:t>
            </w:r>
            <w:r>
              <w:rPr>
                <w:rFonts w:ascii="Times New Roman" w:hAnsi="Times New Roman" w:cs="Times New Roman"/>
                <w:sz w:val="22"/>
                <w:szCs w:val="22"/>
                <w:u w:val="single"/>
                <w:lang w:val="en-US"/>
              </w:rPr>
              <w:t>assisted</w:t>
            </w:r>
            <w:r>
              <w:rPr>
                <w:rFonts w:ascii="Times New Roman" w:hAnsi="Times New Roman" w:cs="Times New Roman"/>
                <w:sz w:val="22"/>
                <w:szCs w:val="22"/>
                <w:lang w:val="en-US"/>
              </w:rPr>
              <w:t xml:space="preserve"> using </w:t>
            </w:r>
            <w:r>
              <w:rPr>
                <w:rFonts w:ascii="Times New Roman" w:hAnsi="Times New Roman" w:cs="Times New Roman"/>
                <w:sz w:val="22"/>
                <w:szCs w:val="22"/>
                <w:u w:val="single"/>
                <w:lang w:val="en-US"/>
              </w:rPr>
              <w:t>operating microscope</w:t>
            </w:r>
            <w:r>
              <w:rPr>
                <w:rFonts w:ascii="Times New Roman" w:hAnsi="Times New Roman" w:cs="Times New Roman"/>
                <w:sz w:val="22"/>
                <w:szCs w:val="22"/>
                <w:lang w:val="en-US"/>
              </w:rPr>
              <w:t>: _____ cases</w:t>
            </w:r>
          </w:p>
        </w:tc>
      </w:tr>
      <w:tr w:rsidR="00DE43E9" w14:paraId="637403AC" w14:textId="77777777">
        <w:trPr>
          <w:trHeight w:val="43"/>
        </w:trPr>
        <w:tc>
          <w:tcPr>
            <w:tcW w:w="9378" w:type="dxa"/>
            <w:gridSpan w:val="3"/>
            <w:tcBorders>
              <w:left w:val="single" w:sz="4" w:space="0" w:color="000000"/>
              <w:right w:val="single" w:sz="4" w:space="0" w:color="000000"/>
            </w:tcBorders>
            <w:vAlign w:val="bottom"/>
          </w:tcPr>
          <w:p w14:paraId="637403AB" w14:textId="77777777" w:rsidR="00DE43E9" w:rsidRDefault="00DE43E9">
            <w:pPr>
              <w:widowControl w:val="0"/>
              <w:spacing w:line="276" w:lineRule="auto"/>
              <w:rPr>
                <w:rFonts w:ascii="Times New Roman" w:hAnsi="Times New Roman" w:cs="Times New Roman"/>
                <w:sz w:val="22"/>
                <w:szCs w:val="22"/>
                <w:lang w:val="en-US"/>
              </w:rPr>
            </w:pPr>
          </w:p>
        </w:tc>
      </w:tr>
      <w:tr w:rsidR="00DE43E9" w14:paraId="637403AE" w14:textId="77777777">
        <w:trPr>
          <w:trHeight w:val="43"/>
        </w:trPr>
        <w:tc>
          <w:tcPr>
            <w:tcW w:w="9378" w:type="dxa"/>
            <w:gridSpan w:val="3"/>
            <w:tcBorders>
              <w:left w:val="single" w:sz="4" w:space="0" w:color="000000"/>
              <w:right w:val="single" w:sz="4" w:space="0" w:color="000000"/>
            </w:tcBorders>
            <w:vAlign w:val="bottom"/>
          </w:tcPr>
          <w:p w14:paraId="637403AD"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Approximately how many cases you have </w:t>
            </w:r>
            <w:r>
              <w:rPr>
                <w:rFonts w:ascii="Times New Roman" w:hAnsi="Times New Roman" w:cs="Times New Roman"/>
                <w:sz w:val="22"/>
                <w:szCs w:val="22"/>
                <w:u w:val="single"/>
                <w:lang w:val="en-US"/>
              </w:rPr>
              <w:t>performed</w:t>
            </w:r>
            <w:r>
              <w:rPr>
                <w:rFonts w:ascii="Times New Roman" w:hAnsi="Times New Roman" w:cs="Times New Roman"/>
                <w:sz w:val="22"/>
                <w:szCs w:val="22"/>
                <w:lang w:val="en-US"/>
              </w:rPr>
              <w:t xml:space="preserve"> using </w:t>
            </w:r>
            <w:r>
              <w:rPr>
                <w:rFonts w:ascii="Times New Roman" w:hAnsi="Times New Roman" w:cs="Times New Roman"/>
                <w:sz w:val="22"/>
                <w:szCs w:val="22"/>
                <w:u w:val="single"/>
                <w:lang w:val="en-US"/>
              </w:rPr>
              <w:t>exoscope</w:t>
            </w:r>
            <w:r>
              <w:rPr>
                <w:rFonts w:ascii="Times New Roman" w:hAnsi="Times New Roman" w:cs="Times New Roman"/>
                <w:sz w:val="22"/>
                <w:szCs w:val="22"/>
                <w:lang w:val="en-US"/>
              </w:rPr>
              <w:t>: _____ cases</w:t>
            </w:r>
          </w:p>
        </w:tc>
      </w:tr>
      <w:tr w:rsidR="00DE43E9" w14:paraId="637403B1" w14:textId="77777777">
        <w:trPr>
          <w:trHeight w:val="43"/>
        </w:trPr>
        <w:tc>
          <w:tcPr>
            <w:tcW w:w="1080" w:type="dxa"/>
            <w:tcBorders>
              <w:left w:val="single" w:sz="4" w:space="0" w:color="000000"/>
            </w:tcBorders>
            <w:vAlign w:val="bottom"/>
          </w:tcPr>
          <w:p w14:paraId="637403AF" w14:textId="77777777" w:rsidR="00DE43E9" w:rsidRDefault="00DE43E9">
            <w:pPr>
              <w:widowControl w:val="0"/>
              <w:spacing w:line="276" w:lineRule="auto"/>
              <w:rPr>
                <w:rFonts w:ascii="Times New Roman" w:hAnsi="Times New Roman" w:cs="Times New Roman"/>
                <w:sz w:val="22"/>
                <w:szCs w:val="22"/>
                <w:lang w:val="en-US"/>
              </w:rPr>
            </w:pPr>
          </w:p>
        </w:tc>
        <w:tc>
          <w:tcPr>
            <w:tcW w:w="8298" w:type="dxa"/>
            <w:gridSpan w:val="2"/>
            <w:tcBorders>
              <w:right w:val="single" w:sz="4" w:space="0" w:color="000000"/>
            </w:tcBorders>
            <w:tcMar>
              <w:top w:w="0" w:type="dxa"/>
              <w:left w:w="5" w:type="dxa"/>
              <w:bottom w:w="0" w:type="dxa"/>
              <w:right w:w="5" w:type="dxa"/>
            </w:tcMar>
            <w:vAlign w:val="bottom"/>
          </w:tcPr>
          <w:p w14:paraId="637403B0"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If more than 0, please indicate how many cases involving ORBEYE specifically: _____ cases</w:t>
            </w:r>
          </w:p>
        </w:tc>
      </w:tr>
      <w:tr w:rsidR="00DE43E9" w14:paraId="637403B3" w14:textId="77777777">
        <w:trPr>
          <w:trHeight w:val="43"/>
        </w:trPr>
        <w:tc>
          <w:tcPr>
            <w:tcW w:w="9378" w:type="dxa"/>
            <w:gridSpan w:val="3"/>
            <w:tcBorders>
              <w:left w:val="single" w:sz="4" w:space="0" w:color="000000"/>
              <w:right w:val="single" w:sz="4" w:space="0" w:color="000000"/>
            </w:tcBorders>
            <w:vAlign w:val="bottom"/>
          </w:tcPr>
          <w:p w14:paraId="637403B2"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Approximately how many cases you have </w:t>
            </w:r>
            <w:r>
              <w:rPr>
                <w:rFonts w:ascii="Times New Roman" w:hAnsi="Times New Roman" w:cs="Times New Roman"/>
                <w:sz w:val="22"/>
                <w:szCs w:val="22"/>
                <w:u w:val="single"/>
                <w:lang w:val="en-US"/>
              </w:rPr>
              <w:t>assisted</w:t>
            </w:r>
            <w:r>
              <w:rPr>
                <w:rFonts w:ascii="Times New Roman" w:hAnsi="Times New Roman" w:cs="Times New Roman"/>
                <w:sz w:val="22"/>
                <w:szCs w:val="22"/>
                <w:lang w:val="en-US"/>
              </w:rPr>
              <w:t xml:space="preserve"> using </w:t>
            </w:r>
            <w:r>
              <w:rPr>
                <w:rFonts w:ascii="Times New Roman" w:hAnsi="Times New Roman" w:cs="Times New Roman"/>
                <w:sz w:val="22"/>
                <w:szCs w:val="22"/>
                <w:u w:val="single"/>
                <w:lang w:val="en-US"/>
              </w:rPr>
              <w:t>exoscope</w:t>
            </w:r>
            <w:r>
              <w:rPr>
                <w:rFonts w:ascii="Times New Roman" w:hAnsi="Times New Roman" w:cs="Times New Roman"/>
                <w:sz w:val="22"/>
                <w:szCs w:val="22"/>
                <w:lang w:val="en-US"/>
              </w:rPr>
              <w:t>: _____ cases</w:t>
            </w:r>
          </w:p>
        </w:tc>
      </w:tr>
      <w:tr w:rsidR="00DE43E9" w14:paraId="637403B6" w14:textId="77777777">
        <w:trPr>
          <w:trHeight w:val="43"/>
        </w:trPr>
        <w:tc>
          <w:tcPr>
            <w:tcW w:w="1080" w:type="dxa"/>
            <w:tcBorders>
              <w:left w:val="single" w:sz="4" w:space="0" w:color="000000"/>
              <w:bottom w:val="single" w:sz="4" w:space="0" w:color="000000"/>
            </w:tcBorders>
            <w:vAlign w:val="bottom"/>
          </w:tcPr>
          <w:p w14:paraId="637403B4" w14:textId="77777777" w:rsidR="00DE43E9" w:rsidRDefault="00DE43E9">
            <w:pPr>
              <w:widowControl w:val="0"/>
              <w:spacing w:line="276" w:lineRule="auto"/>
              <w:rPr>
                <w:rFonts w:ascii="Times New Roman" w:hAnsi="Times New Roman" w:cs="Times New Roman"/>
                <w:sz w:val="22"/>
                <w:szCs w:val="22"/>
                <w:lang w:val="en-US"/>
              </w:rPr>
            </w:pPr>
          </w:p>
        </w:tc>
        <w:tc>
          <w:tcPr>
            <w:tcW w:w="8298" w:type="dxa"/>
            <w:gridSpan w:val="2"/>
            <w:tcBorders>
              <w:bottom w:val="single" w:sz="4" w:space="0" w:color="000000"/>
              <w:right w:val="single" w:sz="4" w:space="0" w:color="000000"/>
            </w:tcBorders>
            <w:tcMar>
              <w:top w:w="0" w:type="dxa"/>
              <w:left w:w="5" w:type="dxa"/>
              <w:bottom w:w="0" w:type="dxa"/>
              <w:right w:w="5" w:type="dxa"/>
            </w:tcMar>
            <w:vAlign w:val="bottom"/>
          </w:tcPr>
          <w:p w14:paraId="637403B5"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If more than 0, please indicate how many cases involving ORBEYE specifically: _____ cases</w:t>
            </w:r>
          </w:p>
        </w:tc>
      </w:tr>
    </w:tbl>
    <w:p w14:paraId="637403B7" w14:textId="77777777" w:rsidR="00DE43E9" w:rsidRDefault="00DF1BA2">
      <w:pPr>
        <w:spacing w:line="480" w:lineRule="auto"/>
        <w:rPr>
          <w:rFonts w:ascii="Times New Roman" w:hAnsi="Times New Roman" w:cs="Times New Roman"/>
          <w:i/>
          <w:iCs/>
          <w:lang w:val="en-US"/>
        </w:rPr>
      </w:pPr>
      <w:r>
        <w:rPr>
          <w:rFonts w:ascii="Times New Roman" w:hAnsi="Times New Roman" w:cs="Times New Roman"/>
          <w:i/>
          <w:iCs/>
          <w:lang w:val="en-US"/>
        </w:rPr>
        <w:t>Table 1. Demographic questionnaire.</w:t>
      </w:r>
    </w:p>
    <w:p w14:paraId="637403B8" w14:textId="77777777" w:rsidR="00DE43E9" w:rsidRDefault="00DE43E9">
      <w:pPr>
        <w:spacing w:line="480" w:lineRule="auto"/>
        <w:rPr>
          <w:rFonts w:ascii="Times New Roman" w:hAnsi="Times New Roman" w:cs="Times New Roman"/>
          <w:i/>
          <w:iCs/>
        </w:rPr>
      </w:pPr>
    </w:p>
    <w:p w14:paraId="637403B9" w14:textId="77777777" w:rsidR="00DE43E9" w:rsidRDefault="00DF1BA2">
      <w:pPr>
        <w:pStyle w:val="RPsubtitle"/>
        <w:spacing w:line="480" w:lineRule="auto"/>
      </w:pPr>
      <w:r>
        <w:t>2.2 Optical instruments</w:t>
      </w:r>
    </w:p>
    <w:p w14:paraId="637403BA" w14:textId="3DBDFFD5" w:rsidR="00DE43E9" w:rsidRDefault="004A5FAA" w:rsidP="00C454B7">
      <w:pPr>
        <w:spacing w:line="480" w:lineRule="auto"/>
        <w:ind w:firstLine="720"/>
        <w:rPr>
          <w:rFonts w:ascii="Times New Roman" w:hAnsi="Times New Roman" w:cs="Times New Roman"/>
        </w:rPr>
      </w:pPr>
      <w:r>
        <w:rPr>
          <w:rFonts w:ascii="Times New Roman" w:hAnsi="Times New Roman" w:cs="Times New Roman"/>
        </w:rPr>
        <w:t xml:space="preserve">The </w:t>
      </w:r>
      <w:r w:rsidR="00DF1BA2">
        <w:rPr>
          <w:rFonts w:ascii="Times New Roman" w:hAnsi="Times New Roman" w:cs="Times New Roman"/>
        </w:rPr>
        <w:t>ORBEYE (</w:t>
      </w:r>
      <w:r w:rsidR="005802C9">
        <w:rPr>
          <w:rFonts w:ascii="Times New Roman" w:hAnsi="Times New Roman" w:cs="Times New Roman"/>
        </w:rPr>
        <w:t xml:space="preserve">OE, </w:t>
      </w:r>
      <w:r w:rsidR="00DF1BA2">
        <w:rPr>
          <w:rFonts w:ascii="Times New Roman" w:hAnsi="Times New Roman" w:cs="Times New Roman"/>
        </w:rPr>
        <w:t>Olympus, Tokyo, Japan)</w:t>
      </w:r>
      <w:r w:rsidR="00DF1BA2">
        <w:fldChar w:fldCharType="begin"/>
      </w:r>
      <w:r w:rsidR="006B7DD7">
        <w:rPr>
          <w:rFonts w:ascii="Times New Roman" w:hAnsi="Times New Roman" w:cs="Times New Roman"/>
        </w:rPr>
        <w:instrText xml:space="preserve"> ADDIN ZOTERO_ITEM CSL_CITATION {"citationID":"a293kp582vm","properties":{"formattedCitation":"\\super 8\\nosupersub{}","plainCitation":"8","noteIndex":0},"citationItems":[{"id":"oCI5Bs6H/rvkmUWws","uris":["http://zotero.org/users/5988042/items/NQJQ8HIY"],"uri":["http://zotero.org/users/5988042/items/NQJQ8HIY"],"itemData":{"id":"Op3VoBCY/BeV09NCN","type":"webpage","title":"ORBEYE | Olympus America | Medical","URL":"https://medical.olympusamerica.com/products/orbeye","accessed":{"date-parts":[["2020",11,19]]}}}],"schema":"https://github.com/citation-style-language/schema/raw/master/csl-citation.json"} </w:instrText>
      </w:r>
      <w:r w:rsidR="00DF1BA2">
        <w:rPr>
          <w:rFonts w:ascii="Times New Roman" w:hAnsi="Times New Roman" w:cs="Times New Roman"/>
        </w:rPr>
        <w:fldChar w:fldCharType="separate"/>
      </w:r>
      <w:r w:rsidR="002D077C" w:rsidRPr="002D077C">
        <w:rPr>
          <w:rFonts w:ascii="Times New Roman" w:hAnsi="Times New Roman" w:cs="Times New Roman"/>
          <w:vertAlign w:val="superscript"/>
        </w:rPr>
        <w:t>8</w:t>
      </w:r>
      <w:r w:rsidR="00DF1BA2">
        <w:rPr>
          <w:rFonts w:ascii="Times New Roman" w:hAnsi="Times New Roman" w:cs="Times New Roman"/>
        </w:rPr>
        <w:fldChar w:fldCharType="end"/>
      </w:r>
      <w:r w:rsidR="00DF1BA2">
        <w:rPr>
          <w:rFonts w:ascii="Times New Roman" w:hAnsi="Times New Roman" w:cs="Times New Roman"/>
        </w:rPr>
        <w:t>, a novel 4K 3D exoscope system with a 55-inch monitor</w:t>
      </w:r>
      <w:r>
        <w:rPr>
          <w:rFonts w:ascii="Times New Roman" w:hAnsi="Times New Roman" w:cs="Times New Roman"/>
        </w:rPr>
        <w:t xml:space="preserve">, will be used as the example model of the EX. </w:t>
      </w:r>
      <w:r w:rsidR="00DF1BA2">
        <w:rPr>
          <w:rFonts w:ascii="Times New Roman" w:hAnsi="Times New Roman" w:cs="Times New Roman"/>
        </w:rPr>
        <w:t>The focal length of the</w:t>
      </w:r>
      <w:r w:rsidR="005802C9">
        <w:rPr>
          <w:rFonts w:ascii="Times New Roman" w:hAnsi="Times New Roman" w:cs="Times New Roman"/>
        </w:rPr>
        <w:t xml:space="preserve"> OE </w:t>
      </w:r>
      <w:r w:rsidR="00DF1BA2">
        <w:rPr>
          <w:rFonts w:ascii="Times New Roman" w:hAnsi="Times New Roman" w:cs="Times New Roman"/>
        </w:rPr>
        <w:t xml:space="preserve">is 220 to 550 mm, with focusing and zooming controlled by hand at the scope-unit or </w:t>
      </w:r>
      <w:r w:rsidR="00A42C7B">
        <w:rPr>
          <w:rFonts w:ascii="Times New Roman" w:hAnsi="Times New Roman" w:cs="Times New Roman"/>
        </w:rPr>
        <w:t>using</w:t>
      </w:r>
      <w:r w:rsidR="00DF1BA2">
        <w:rPr>
          <w:rFonts w:ascii="Times New Roman" w:hAnsi="Times New Roman" w:cs="Times New Roman"/>
        </w:rPr>
        <w:t xml:space="preserve"> a footswitch.</w:t>
      </w:r>
      <w:r w:rsidR="00C454B7">
        <w:rPr>
          <w:rFonts w:ascii="Times New Roman" w:hAnsi="Times New Roman" w:cs="Times New Roman"/>
        </w:rPr>
        <w:t xml:space="preserve"> </w:t>
      </w:r>
      <w:r w:rsidR="00E06985">
        <w:rPr>
          <w:rFonts w:ascii="Times New Roman" w:hAnsi="Times New Roman" w:cs="Times New Roman"/>
        </w:rPr>
        <w:t>The t</w:t>
      </w:r>
      <w:r w:rsidR="00DF1BA2">
        <w:rPr>
          <w:rFonts w:ascii="Times New Roman" w:hAnsi="Times New Roman" w:cs="Times New Roman"/>
        </w:rPr>
        <w:t>raditional</w:t>
      </w:r>
      <w:r w:rsidR="00E06985">
        <w:rPr>
          <w:rFonts w:ascii="Times New Roman" w:hAnsi="Times New Roman" w:cs="Times New Roman"/>
        </w:rPr>
        <w:t xml:space="preserve"> OM</w:t>
      </w:r>
      <w:r w:rsidR="00D65D6A">
        <w:rPr>
          <w:rFonts w:ascii="Times New Roman" w:hAnsi="Times New Roman" w:cs="Times New Roman"/>
        </w:rPr>
        <w:t>s</w:t>
      </w:r>
      <w:r w:rsidR="00DF1BA2">
        <w:rPr>
          <w:rFonts w:ascii="Times New Roman" w:hAnsi="Times New Roman" w:cs="Times New Roman"/>
        </w:rPr>
        <w:t xml:space="preserve">, OPMI PENTERO or KINEVO 900 (Carl Zeiss Co, </w:t>
      </w:r>
      <w:proofErr w:type="spellStart"/>
      <w:r w:rsidR="00DF1BA2">
        <w:rPr>
          <w:rFonts w:ascii="Times New Roman" w:hAnsi="Times New Roman" w:cs="Times New Roman"/>
        </w:rPr>
        <w:lastRenderedPageBreak/>
        <w:t>Oberkochen</w:t>
      </w:r>
      <w:proofErr w:type="spellEnd"/>
      <w:r w:rsidR="00DF1BA2">
        <w:rPr>
          <w:rFonts w:ascii="Times New Roman" w:hAnsi="Times New Roman" w:cs="Times New Roman"/>
        </w:rPr>
        <w:t>, Germany), will be used as the alternative to</w:t>
      </w:r>
      <w:r>
        <w:rPr>
          <w:rFonts w:ascii="Times New Roman" w:hAnsi="Times New Roman" w:cs="Times New Roman"/>
        </w:rPr>
        <w:t xml:space="preserve"> the OE</w:t>
      </w:r>
      <w:r w:rsidR="00DF1BA2">
        <w:rPr>
          <w:rFonts w:ascii="Times New Roman" w:hAnsi="Times New Roman" w:cs="Times New Roman"/>
        </w:rPr>
        <w:t xml:space="preserve">. </w:t>
      </w:r>
      <w:r w:rsidR="002F04F3">
        <w:rPr>
          <w:rFonts w:ascii="Times New Roman" w:hAnsi="Times New Roman" w:cs="Times New Roman"/>
        </w:rPr>
        <w:t xml:space="preserve">The </w:t>
      </w:r>
      <w:r w:rsidR="00DF1BA2">
        <w:rPr>
          <w:rFonts w:ascii="Times New Roman" w:hAnsi="Times New Roman" w:cs="Times New Roman"/>
        </w:rPr>
        <w:t>PENETERO has focal length from 200 to 500 mm</w:t>
      </w:r>
      <w:r w:rsidR="00DF1BA2">
        <w:fldChar w:fldCharType="begin"/>
      </w:r>
      <w:r w:rsidR="006B7DD7">
        <w:rPr>
          <w:rFonts w:ascii="Times New Roman" w:hAnsi="Times New Roman" w:cs="Times New Roman"/>
        </w:rPr>
        <w:instrText xml:space="preserve"> ADDIN ZOTERO_ITEM CSL_CITATION {"citationID":"a9kh44712e","properties":{"formattedCitation":"\\super 49\\nosupersub{}","plainCitation":"49","noteIndex":0},"citationItems":[{"id":"oCI5Bs6H/DegjcxDi","uris":["http://zotero.org/users/4617623/items/3JR5S2YW"],"uri":["http://zotero.org/users/4617623/items/3JR5S2YW"],"itemData":{"id":511,"type":"webpage","title":"OPMI PENTERO 900 - Carl Zeiss Meditec - PDF Catalogs | Technical Documentation","URL":"https://www.zeiss.com/meditec/us/products/neurosurgery/surgical-microscopes/opmi-pentero-900.html#more-information","accessed":{"date-parts":[["2021",1,25]]}}}],"schema":"https://github.com/citation-style-language/schema/raw/master/csl-citation.json"} </w:instrText>
      </w:r>
      <w:r w:rsidR="00DF1BA2">
        <w:rPr>
          <w:rFonts w:ascii="Times New Roman" w:hAnsi="Times New Roman" w:cs="Times New Roman"/>
        </w:rPr>
        <w:fldChar w:fldCharType="separate"/>
      </w:r>
      <w:r w:rsidR="006B7DD7" w:rsidRPr="006B7DD7">
        <w:rPr>
          <w:rFonts w:ascii="Times New Roman" w:hAnsi="Times New Roman" w:cs="Times New Roman"/>
          <w:vertAlign w:val="superscript"/>
        </w:rPr>
        <w:t>49</w:t>
      </w:r>
      <w:r w:rsidR="00DF1BA2">
        <w:rPr>
          <w:rFonts w:ascii="Times New Roman" w:hAnsi="Times New Roman" w:cs="Times New Roman"/>
        </w:rPr>
        <w:fldChar w:fldCharType="end"/>
      </w:r>
      <w:r w:rsidR="00C454B7">
        <w:rPr>
          <w:rFonts w:ascii="Times New Roman" w:hAnsi="Times New Roman" w:cs="Times New Roman"/>
        </w:rPr>
        <w:t xml:space="preserve"> and t</w:t>
      </w:r>
      <w:r w:rsidR="002F04F3">
        <w:rPr>
          <w:rFonts w:ascii="Times New Roman" w:hAnsi="Times New Roman" w:cs="Times New Roman"/>
        </w:rPr>
        <w:t>he</w:t>
      </w:r>
      <w:r w:rsidR="00DF1BA2">
        <w:rPr>
          <w:rFonts w:ascii="Times New Roman" w:hAnsi="Times New Roman" w:cs="Times New Roman"/>
        </w:rPr>
        <w:t xml:space="preserve"> KINEVO has focal length from 200 to 625 mm</w:t>
      </w:r>
      <w:r w:rsidR="00DF1BA2">
        <w:fldChar w:fldCharType="begin"/>
      </w:r>
      <w:r w:rsidR="006B7DD7">
        <w:rPr>
          <w:rFonts w:ascii="Times New Roman" w:hAnsi="Times New Roman" w:cs="Times New Roman"/>
        </w:rPr>
        <w:instrText xml:space="preserve"> ADDIN ZOTERO_ITEM CSL_CITATION {"citationID":"at7jjevffo","properties":{"formattedCitation":"\\super 50\\nosupersub{}","plainCitation":"50","noteIndex":0},"citationItems":[{"id":1556,"uris":["http://zotero.org/groups/2746687/items/JCHVZVJA"],"uri":["http://zotero.org/groups/2746687/items/JCHVZVJA"],"itemData":{"id":1556,"type":"webpage","title":"OPMI KINEVO 900 - Carl Zeiss Meditec - PDF Catalogs | Technical Documentation","URL":"https://www.zeiss.com/meditec/us/products/neurosurgery/surgical-microscopes/kinevo-900.html#intro"}}],"schema":"https://github.com/citation-style-language/schema/raw/master/csl-citation.json"} </w:instrText>
      </w:r>
      <w:r w:rsidR="00DF1BA2">
        <w:rPr>
          <w:rFonts w:ascii="Times New Roman" w:hAnsi="Times New Roman" w:cs="Times New Roman"/>
        </w:rPr>
        <w:fldChar w:fldCharType="separate"/>
      </w:r>
      <w:r w:rsidR="006B7DD7" w:rsidRPr="006B7DD7">
        <w:rPr>
          <w:rFonts w:ascii="Times New Roman" w:hAnsi="Times New Roman" w:cs="Times New Roman"/>
          <w:vertAlign w:val="superscript"/>
        </w:rPr>
        <w:t>50</w:t>
      </w:r>
      <w:r w:rsidR="00DF1BA2">
        <w:rPr>
          <w:rFonts w:ascii="Times New Roman" w:hAnsi="Times New Roman" w:cs="Times New Roman"/>
        </w:rPr>
        <w:fldChar w:fldCharType="end"/>
      </w:r>
      <w:r w:rsidR="00DF1BA2">
        <w:rPr>
          <w:rFonts w:ascii="Times New Roman" w:hAnsi="Times New Roman" w:cs="Times New Roman"/>
        </w:rPr>
        <w:t>.</w:t>
      </w:r>
    </w:p>
    <w:p w14:paraId="637403BB" w14:textId="77777777" w:rsidR="00DE43E9" w:rsidRPr="00C454B7" w:rsidRDefault="00DE43E9">
      <w:pPr>
        <w:spacing w:line="480" w:lineRule="auto"/>
        <w:rPr>
          <w:rFonts w:ascii="Times New Roman" w:hAnsi="Times New Roman" w:cs="Times New Roman"/>
          <w:lang w:val="en-US" w:eastAsia="zh-CN"/>
        </w:rPr>
      </w:pPr>
    </w:p>
    <w:p w14:paraId="637403BC" w14:textId="77777777" w:rsidR="00DE43E9" w:rsidRDefault="00DF1BA2">
      <w:pPr>
        <w:pStyle w:val="RPsubtitle"/>
        <w:spacing w:line="480" w:lineRule="auto"/>
      </w:pPr>
      <w:r>
        <w:t xml:space="preserve">2.3 Procedure </w:t>
      </w:r>
    </w:p>
    <w:p w14:paraId="1EBC003B" w14:textId="6AA3E7AF" w:rsidR="0095658A" w:rsidRDefault="0095658A" w:rsidP="008D1C4F">
      <w:pPr>
        <w:spacing w:line="480" w:lineRule="auto"/>
        <w:ind w:firstLine="720"/>
        <w:rPr>
          <w:rFonts w:ascii="Times New Roman" w:hAnsi="Times New Roman" w:cs="Times New Roman"/>
        </w:rPr>
      </w:pPr>
      <w:r>
        <w:rPr>
          <w:rFonts w:ascii="Times New Roman" w:hAnsi="Times New Roman" w:cs="Times New Roman"/>
        </w:rPr>
        <w:t>A preclinical randomised crossover study design will be used to compare</w:t>
      </w:r>
      <w:r w:rsidR="0051407B">
        <w:rPr>
          <w:rFonts w:ascii="Times New Roman" w:hAnsi="Times New Roman" w:cs="Times New Roman"/>
        </w:rPr>
        <w:t xml:space="preserve"> the</w:t>
      </w:r>
      <w:r>
        <w:rPr>
          <w:rFonts w:ascii="Times New Roman" w:hAnsi="Times New Roman" w:cs="Times New Roman"/>
        </w:rPr>
        <w:t xml:space="preserve"> operating microscope (OM) versus </w:t>
      </w:r>
      <w:r w:rsidR="0051407B">
        <w:rPr>
          <w:rFonts w:ascii="Times New Roman" w:hAnsi="Times New Roman" w:cs="Times New Roman"/>
        </w:rPr>
        <w:t xml:space="preserve">the </w:t>
      </w:r>
      <w:r>
        <w:rPr>
          <w:rFonts w:ascii="Times New Roman" w:hAnsi="Times New Roman" w:cs="Times New Roman"/>
        </w:rPr>
        <w:t>exoscope (ORBEYE/OE) in a low-fidelity surgical simulation task.</w:t>
      </w:r>
    </w:p>
    <w:p w14:paraId="3492DD24" w14:textId="37F31D06" w:rsidR="0060079E" w:rsidRPr="006360F9" w:rsidRDefault="00A751A3" w:rsidP="006360F9">
      <w:pPr>
        <w:spacing w:line="480" w:lineRule="auto"/>
        <w:ind w:firstLine="720"/>
        <w:rPr>
          <w:rFonts w:ascii="Times New Roman" w:hAnsi="Times New Roman"/>
        </w:rPr>
      </w:pPr>
      <w:r>
        <w:rPr>
          <w:rFonts w:ascii="Times New Roman" w:hAnsi="Times New Roman" w:cs="Times New Roman"/>
        </w:rPr>
        <w:t>All</w:t>
      </w:r>
      <w:r w:rsidR="007D3990">
        <w:rPr>
          <w:rFonts w:ascii="Times New Roman" w:hAnsi="Times New Roman" w:cs="Times New Roman"/>
        </w:rPr>
        <w:t xml:space="preserve"> twelve</w:t>
      </w:r>
      <w:r>
        <w:rPr>
          <w:rFonts w:ascii="Times New Roman" w:hAnsi="Times New Roman" w:cs="Times New Roman"/>
        </w:rPr>
        <w:t xml:space="preserve"> novice p</w:t>
      </w:r>
      <w:r>
        <w:rPr>
          <w:rFonts w:ascii="Times New Roman" w:hAnsi="Times New Roman"/>
        </w:rPr>
        <w:t xml:space="preserve">articipants will be randomly allocated using a computer-generated sequence into groups to determine the order in which </w:t>
      </w:r>
      <w:r w:rsidR="0063141D">
        <w:rPr>
          <w:rFonts w:ascii="Times New Roman" w:hAnsi="Times New Roman"/>
        </w:rPr>
        <w:t xml:space="preserve">the </w:t>
      </w:r>
      <w:r>
        <w:rPr>
          <w:rFonts w:ascii="Times New Roman" w:hAnsi="Times New Roman"/>
        </w:rPr>
        <w:t xml:space="preserve">microscope- </w:t>
      </w:r>
      <w:r w:rsidR="0095658A">
        <w:rPr>
          <w:rFonts w:ascii="Times New Roman" w:hAnsi="Times New Roman"/>
        </w:rPr>
        <w:t>and</w:t>
      </w:r>
      <w:r>
        <w:rPr>
          <w:rFonts w:ascii="Times New Roman" w:hAnsi="Times New Roman"/>
        </w:rPr>
        <w:t xml:space="preserve"> </w:t>
      </w:r>
      <w:r w:rsidR="0063141D">
        <w:rPr>
          <w:rFonts w:ascii="Times New Roman" w:hAnsi="Times New Roman"/>
        </w:rPr>
        <w:t xml:space="preserve">the </w:t>
      </w:r>
      <w:r>
        <w:rPr>
          <w:rFonts w:ascii="Times New Roman" w:hAnsi="Times New Roman"/>
        </w:rPr>
        <w:t>exoscope-assisted task</w:t>
      </w:r>
      <w:r w:rsidR="0063141D">
        <w:rPr>
          <w:rFonts w:ascii="Times New Roman" w:hAnsi="Times New Roman"/>
        </w:rPr>
        <w:t>s</w:t>
      </w:r>
      <w:r>
        <w:rPr>
          <w:rFonts w:ascii="Times New Roman" w:hAnsi="Times New Roman"/>
        </w:rPr>
        <w:t xml:space="preserve"> will be performed.</w:t>
      </w:r>
      <w:r w:rsidR="008D1C4F">
        <w:rPr>
          <w:rFonts w:ascii="Times New Roman" w:hAnsi="Times New Roman" w:cs="Times New Roman"/>
        </w:rPr>
        <w:t xml:space="preserve"> </w:t>
      </w:r>
      <w:r w:rsidR="00DF1BA2">
        <w:rPr>
          <w:rFonts w:ascii="Times New Roman" w:hAnsi="Times New Roman"/>
        </w:rPr>
        <w:t xml:space="preserve">Permuted blocked randomisation (block size 2 and 4) will ensure that an equal number of </w:t>
      </w:r>
      <w:r w:rsidR="00982F51">
        <w:rPr>
          <w:rFonts w:ascii="Times New Roman" w:hAnsi="Times New Roman"/>
        </w:rPr>
        <w:t xml:space="preserve">novices </w:t>
      </w:r>
      <w:r w:rsidR="00DF1BA2">
        <w:rPr>
          <w:rFonts w:ascii="Times New Roman" w:hAnsi="Times New Roman"/>
        </w:rPr>
        <w:t>begin with each instrument</w:t>
      </w:r>
      <w:r w:rsidR="006862A1">
        <w:rPr>
          <w:rFonts w:ascii="Times New Roman" w:hAnsi="Times New Roman"/>
        </w:rPr>
        <w:t xml:space="preserve">. </w:t>
      </w:r>
    </w:p>
    <w:p w14:paraId="637403BE" w14:textId="443E89D2" w:rsidR="00DE43E9" w:rsidRDefault="007D3990">
      <w:pPr>
        <w:spacing w:line="480" w:lineRule="auto"/>
        <w:ind w:firstLine="720"/>
        <w:rPr>
          <w:rFonts w:ascii="Times New Roman" w:hAnsi="Times New Roman" w:cs="Times New Roman"/>
        </w:rPr>
      </w:pPr>
      <w:r>
        <w:rPr>
          <w:rFonts w:ascii="Times New Roman" w:hAnsi="Times New Roman" w:cs="Times New Roman"/>
        </w:rPr>
        <w:t>Novice p</w:t>
      </w:r>
      <w:r w:rsidR="00DF1BA2">
        <w:rPr>
          <w:rFonts w:ascii="Times New Roman" w:hAnsi="Times New Roman" w:cs="Times New Roman"/>
        </w:rPr>
        <w:t xml:space="preserve">articipants will be asked to perform a </w:t>
      </w:r>
      <w:r w:rsidR="00302943">
        <w:rPr>
          <w:rFonts w:ascii="Times New Roman" w:hAnsi="Times New Roman" w:cs="Times New Roman"/>
        </w:rPr>
        <w:t>preclinical</w:t>
      </w:r>
      <w:r w:rsidR="00DF1BA2">
        <w:rPr>
          <w:rFonts w:ascii="Times New Roman" w:hAnsi="Times New Roman" w:cs="Times New Roman"/>
        </w:rPr>
        <w:t xml:space="preserve"> </w:t>
      </w:r>
      <w:r w:rsidR="00F83648">
        <w:rPr>
          <w:rFonts w:ascii="Times New Roman" w:hAnsi="Times New Roman" w:cs="Times New Roman"/>
        </w:rPr>
        <w:t>micro</w:t>
      </w:r>
      <w:r w:rsidR="00DF1BA2">
        <w:rPr>
          <w:rFonts w:ascii="Times New Roman" w:hAnsi="Times New Roman" w:cs="Times New Roman"/>
        </w:rPr>
        <w:t>surgical task -- “Stars the Limit”</w:t>
      </w:r>
      <w:r w:rsidR="00DF1BA2">
        <w:fldChar w:fldCharType="begin"/>
      </w:r>
      <w:r w:rsidR="006B7DD7">
        <w:rPr>
          <w:rFonts w:ascii="Times New Roman" w:hAnsi="Times New Roman" w:cs="Times New Roman"/>
        </w:rPr>
        <w:instrText xml:space="preserve"> ADDIN ZOTERO_ITEM CSL_CITATION {"citationID":"a1qfkharnnf","properties":{"formattedCitation":"\\super 51\\nosupersub{}","plainCitation":"51","noteIndex":0},"citationItems":[{"id":"oCI5Bs6H/KMeseQdH","uris":["http://zotero.org/users/5988042/items/PM5U5UF4"],"uri":["http://zotero.org/users/5988042/items/PM5U5UF4"],"itemData":{"id":682,"type":"article-journal","abstract":"Introduction\nMicrosurgical techniques are essential in plastic surgery; however, inconsistent training practices, acquiring these skills can be difficult. To address this, we designed a standardised laboratory-based microsurgical training programme, which allows trainees to develop their dexterity, visuospatial ability, operative flow and judgement as separate components.\nMethod\nThirty trainees completed an initial microsurgical anastomosis on a chicken femoral artery, assessed using the structured assessment of microsurgical skills (SAMS) method. The study group (n = 18) then completed a 3-month training programme, while the control group (n = 19) did not. A final anastomosis was completed by all trainees (n = 30).\nResults\nThe study group had a significant improvement in the microsurgical technique, assessed using the SAMS score, when the initial and final scores were compared (Mean: 24 SAMS initial versus 49 SAMS final) (p &lt; 0.05, Wilcoxon's rank test). The control group had a significantly lower rate of improvement (Mean: 23 SAMS initial versus 25 SAMS final). There was a significant difference between the final SAMS score of the study group and that of senior surgeons (Mean: 49 study final SAMS versus 58 senior SAMS).\nConclusion\nThis validated programme is a safe, cost-effective and flexible method of allowing trainees to develop microsurgical skills in a non-pressurized environment. In addition, the objectified skills allow trainers to assess the trainees' level of proficiency before operating on patients.","container-title":"Journal of Plastic, Reconstructive &amp; Aesthetic Surgery","DOI":"10.1016/j.bjps.2017.03.009","ISSN":"1748-6815","issue":"7","journalAbbreviation":"Journal of Plastic, Reconstructive &amp; Aesthetic Surgery","language":"en","page":"893-900","source":"ScienceDirect","title":"Microsurgery simulation training system and set up: An essential system to complement every training programme","title-short":"Microsurgery simulation training system and set up","volume":"70","author":[{"family":"Masud","given":"Dhalia"},{"family":"Haram","given":"Nadine"},{"family":"Moustaki","given":"Margarita"},{"family":"Chow","given":"Whitney"},{"family":"Saour","given":"Samer"},{"family":"Mohanna","given":"Pari Naz"}],"issued":{"date-parts":[["2017",7,1]]}}}],"schema":"https://github.com/citation-style-language/schema/raw/master/csl-citation.json"} </w:instrText>
      </w:r>
      <w:r w:rsidR="00DF1BA2">
        <w:rPr>
          <w:rFonts w:ascii="Times New Roman" w:hAnsi="Times New Roman" w:cs="Times New Roman"/>
        </w:rPr>
        <w:fldChar w:fldCharType="separate"/>
      </w:r>
      <w:r w:rsidR="006B7DD7" w:rsidRPr="006B7DD7">
        <w:rPr>
          <w:rFonts w:ascii="Times New Roman" w:hAnsi="Times New Roman" w:cs="Times New Roman"/>
          <w:vertAlign w:val="superscript"/>
        </w:rPr>
        <w:t>51</w:t>
      </w:r>
      <w:r w:rsidR="00DF1BA2">
        <w:rPr>
          <w:rFonts w:ascii="Times New Roman" w:hAnsi="Times New Roman" w:cs="Times New Roman"/>
        </w:rPr>
        <w:fldChar w:fldCharType="end"/>
      </w:r>
      <w:r w:rsidR="00DF1BA2">
        <w:rPr>
          <w:rFonts w:ascii="Times New Roman" w:hAnsi="Times New Roman" w:cs="Times New Roman"/>
        </w:rPr>
        <w:t xml:space="preserve">. For this task, a standard star is drawn on </w:t>
      </w:r>
      <w:r w:rsidR="00AD1A10">
        <w:rPr>
          <w:rFonts w:ascii="Times New Roman" w:hAnsi="Times New Roman" w:cs="Times New Roman"/>
        </w:rPr>
        <w:t>a grape</w:t>
      </w:r>
      <w:r w:rsidR="00DF1BA2">
        <w:rPr>
          <w:rFonts w:ascii="Times New Roman" w:hAnsi="Times New Roman" w:cs="Times New Roman"/>
        </w:rPr>
        <w:t xml:space="preserve"> using a stencil with 5mm edge length; participants are asked to incise within the black line of the drawn star and peal the star-shaped skin off the flesh of the grape (Figure 1). </w:t>
      </w:r>
      <w:r w:rsidR="009D78F5">
        <w:rPr>
          <w:rFonts w:ascii="Times New Roman" w:hAnsi="Times New Roman" w:cs="Times New Roman"/>
        </w:rPr>
        <w:t>Necessary i</w:t>
      </w:r>
      <w:r w:rsidR="00DF1BA2">
        <w:rPr>
          <w:rFonts w:ascii="Times New Roman" w:hAnsi="Times New Roman" w:cs="Times New Roman"/>
        </w:rPr>
        <w:t>nstrument</w:t>
      </w:r>
      <w:r w:rsidR="009D78F5">
        <w:rPr>
          <w:rFonts w:ascii="Times New Roman" w:hAnsi="Times New Roman" w:cs="Times New Roman"/>
        </w:rPr>
        <w:t>ations</w:t>
      </w:r>
      <w:r w:rsidR="00DF1BA2">
        <w:rPr>
          <w:rFonts w:ascii="Times New Roman" w:hAnsi="Times New Roman" w:cs="Times New Roman"/>
        </w:rPr>
        <w:t xml:space="preserve"> are provided including micro</w:t>
      </w:r>
      <w:r w:rsidR="004738E6">
        <w:rPr>
          <w:rFonts w:ascii="Times New Roman" w:hAnsi="Times New Roman" w:cs="Times New Roman"/>
        </w:rPr>
        <w:t xml:space="preserve"> </w:t>
      </w:r>
      <w:r w:rsidR="00DF1BA2">
        <w:rPr>
          <w:rFonts w:ascii="Times New Roman" w:hAnsi="Times New Roman" w:cs="Times New Roman"/>
        </w:rPr>
        <w:t>scissor</w:t>
      </w:r>
      <w:r w:rsidR="004738E6">
        <w:rPr>
          <w:rFonts w:ascii="Times New Roman" w:hAnsi="Times New Roman" w:cs="Times New Roman"/>
        </w:rPr>
        <w:t>s</w:t>
      </w:r>
      <w:r w:rsidR="00DF1BA2">
        <w:rPr>
          <w:rFonts w:ascii="Times New Roman" w:hAnsi="Times New Roman" w:cs="Times New Roman"/>
        </w:rPr>
        <w:t xml:space="preserve"> and </w:t>
      </w:r>
      <w:r w:rsidR="009D78F5">
        <w:rPr>
          <w:rFonts w:ascii="Times New Roman" w:hAnsi="Times New Roman" w:cs="Times New Roman"/>
        </w:rPr>
        <w:t>forceps</w:t>
      </w:r>
      <w:r w:rsidR="00DF1BA2">
        <w:rPr>
          <w:rFonts w:ascii="Times New Roman" w:hAnsi="Times New Roman" w:cs="Times New Roman"/>
        </w:rPr>
        <w:t xml:space="preserve">. </w:t>
      </w:r>
      <w:r>
        <w:rPr>
          <w:rFonts w:ascii="Times New Roman" w:hAnsi="Times New Roman" w:cs="Times New Roman"/>
        </w:rPr>
        <w:t>Novice p</w:t>
      </w:r>
      <w:r w:rsidR="00982F51">
        <w:rPr>
          <w:rFonts w:ascii="Times New Roman" w:hAnsi="Times New Roman"/>
        </w:rPr>
        <w:t xml:space="preserve">articipants will complete all tasks on the same day. No feedback on the performance will be given during the training. </w:t>
      </w:r>
    </w:p>
    <w:p w14:paraId="637403BF" w14:textId="77777777" w:rsidR="00DE43E9" w:rsidRDefault="00DF1BA2">
      <w:pPr>
        <w:spacing w:line="480" w:lineRule="auto"/>
        <w:rPr>
          <w:rFonts w:ascii="Times New Roman" w:hAnsi="Times New Roman" w:cs="Times New Roman"/>
        </w:rPr>
      </w:pPr>
      <w:r>
        <w:rPr>
          <w:noProof/>
        </w:rPr>
        <w:drawing>
          <wp:inline distT="0" distB="0" distL="0" distR="0" wp14:anchorId="63740486" wp14:editId="63740487">
            <wp:extent cx="1764665" cy="1764665"/>
            <wp:effectExtent l="0" t="0" r="0" b="0"/>
            <wp:docPr id="1" name="Picture 3" descr="A picture containing fl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floor, person&#10;&#10;Description automatically generated"/>
                    <pic:cNvPicPr>
                      <a:picLocks noChangeAspect="1" noChangeArrowheads="1"/>
                    </pic:cNvPicPr>
                  </pic:nvPicPr>
                  <pic:blipFill>
                    <a:blip r:embed="rId6"/>
                    <a:stretch>
                      <a:fillRect/>
                    </a:stretch>
                  </pic:blipFill>
                  <pic:spPr bwMode="auto">
                    <a:xfrm>
                      <a:off x="0" y="0"/>
                      <a:ext cx="1764665" cy="1764665"/>
                    </a:xfrm>
                    <a:prstGeom prst="rect">
                      <a:avLst/>
                    </a:prstGeom>
                  </pic:spPr>
                </pic:pic>
              </a:graphicData>
            </a:graphic>
          </wp:inline>
        </w:drawing>
      </w:r>
      <w:r>
        <w:rPr>
          <w:rFonts w:ascii="Times New Roman" w:hAnsi="Times New Roman" w:cs="Times New Roman"/>
        </w:rPr>
        <w:t xml:space="preserve"> </w:t>
      </w:r>
      <w:r>
        <w:rPr>
          <w:noProof/>
        </w:rPr>
        <w:drawing>
          <wp:inline distT="0" distB="0" distL="0" distR="0" wp14:anchorId="63740488" wp14:editId="63740489">
            <wp:extent cx="1772285" cy="1772285"/>
            <wp:effectExtent l="0" t="0" r="0" b="0"/>
            <wp:docPr id="2" name="Picture 5" descr="A picture containing floo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picture containing floor, indoor&#10;&#10;Description automatically generated"/>
                    <pic:cNvPicPr>
                      <a:picLocks noChangeAspect="1" noChangeArrowheads="1"/>
                    </pic:cNvPicPr>
                  </pic:nvPicPr>
                  <pic:blipFill>
                    <a:blip r:embed="rId7"/>
                    <a:stretch>
                      <a:fillRect/>
                    </a:stretch>
                  </pic:blipFill>
                  <pic:spPr bwMode="auto">
                    <a:xfrm>
                      <a:off x="0" y="0"/>
                      <a:ext cx="1772285" cy="1772285"/>
                    </a:xfrm>
                    <a:prstGeom prst="rect">
                      <a:avLst/>
                    </a:prstGeom>
                  </pic:spPr>
                </pic:pic>
              </a:graphicData>
            </a:graphic>
          </wp:inline>
        </w:drawing>
      </w:r>
    </w:p>
    <w:p w14:paraId="637403C0" w14:textId="77777777" w:rsidR="00DE43E9" w:rsidRDefault="00DF1BA2">
      <w:pPr>
        <w:spacing w:line="480" w:lineRule="auto"/>
        <w:rPr>
          <w:rFonts w:ascii="Times New Roman" w:hAnsi="Times New Roman" w:cs="Times New Roman"/>
          <w:i/>
          <w:iCs/>
        </w:rPr>
      </w:pPr>
      <w:r>
        <w:rPr>
          <w:rFonts w:ascii="Times New Roman" w:hAnsi="Times New Roman" w:cs="Times New Roman"/>
          <w:i/>
          <w:iCs/>
        </w:rPr>
        <w:t>Figure 1. Microsurgical simulation task: Stars the Limit. Left: task preparation. Right: task outcome</w:t>
      </w:r>
    </w:p>
    <w:p w14:paraId="637403C1" w14:textId="36A98736" w:rsidR="00DE43E9" w:rsidRPr="00707268" w:rsidRDefault="00DF1BA2">
      <w:pPr>
        <w:spacing w:line="480" w:lineRule="auto"/>
        <w:ind w:firstLine="720"/>
        <w:rPr>
          <w:rFonts w:ascii="Times New Roman" w:hAnsi="Times New Roman" w:cs="Times New Roman"/>
        </w:rPr>
      </w:pPr>
      <w:r>
        <w:rPr>
          <w:rFonts w:ascii="Times New Roman" w:hAnsi="Times New Roman" w:cs="Times New Roman"/>
        </w:rPr>
        <w:lastRenderedPageBreak/>
        <w:t>The task is repeated 20 times under each instrument (</w:t>
      </w:r>
      <w:r w:rsidR="00A34BEF">
        <w:rPr>
          <w:rFonts w:ascii="Times New Roman" w:hAnsi="Times New Roman" w:cs="Times New Roman"/>
        </w:rPr>
        <w:t xml:space="preserve">the OM and the OE) </w:t>
      </w:r>
      <w:r>
        <w:rPr>
          <w:rFonts w:ascii="Times New Roman" w:hAnsi="Times New Roman" w:cs="Times New Roman"/>
        </w:rPr>
        <w:t xml:space="preserve">and a 5-minute time limit is given for each repetition; if </w:t>
      </w:r>
      <w:r w:rsidR="00AB3A0C">
        <w:rPr>
          <w:rFonts w:ascii="Times New Roman" w:hAnsi="Times New Roman" w:cs="Times New Roman"/>
        </w:rPr>
        <w:t xml:space="preserve">novice </w:t>
      </w:r>
      <w:r>
        <w:rPr>
          <w:rFonts w:ascii="Times New Roman" w:hAnsi="Times New Roman" w:cs="Times New Roman"/>
        </w:rPr>
        <w:t xml:space="preserve">participants are not able to finish the task within the time limit, they will be told to stop and start the next attempt. This task simulates fine tissue dissection and requires steadiness and </w:t>
      </w:r>
      <w:r w:rsidR="008D7201">
        <w:rPr>
          <w:rFonts w:ascii="Times New Roman" w:hAnsi="Times New Roman" w:cs="Times New Roman"/>
        </w:rPr>
        <w:t xml:space="preserve">precise </w:t>
      </w:r>
      <w:r>
        <w:rPr>
          <w:rFonts w:ascii="Times New Roman" w:hAnsi="Times New Roman" w:cs="Times New Roman"/>
        </w:rPr>
        <w:t>instrument handling. Before starting the actual task, participants will have 10 minutes to familiarize themselves with the goal of</w:t>
      </w:r>
      <w:r w:rsidR="005F0064">
        <w:rPr>
          <w:rFonts w:ascii="Times New Roman" w:hAnsi="Times New Roman" w:cs="Times New Roman"/>
        </w:rPr>
        <w:t xml:space="preserve"> the</w:t>
      </w:r>
      <w:r>
        <w:rPr>
          <w:rFonts w:ascii="Times New Roman" w:hAnsi="Times New Roman" w:cs="Times New Roman"/>
        </w:rPr>
        <w:t xml:space="preserve"> task (through </w:t>
      </w:r>
      <w:r w:rsidR="00AB3AB4">
        <w:rPr>
          <w:rFonts w:ascii="Times New Roman" w:hAnsi="Times New Roman" w:cs="Times New Roman"/>
        </w:rPr>
        <w:t xml:space="preserve">a </w:t>
      </w:r>
      <w:r>
        <w:rPr>
          <w:rFonts w:ascii="Times New Roman" w:hAnsi="Times New Roman" w:cs="Times New Roman"/>
        </w:rPr>
        <w:t xml:space="preserve">briefing of scoring criteria) and </w:t>
      </w:r>
      <w:r w:rsidR="0002360F">
        <w:rPr>
          <w:rFonts w:ascii="Times New Roman" w:hAnsi="Times New Roman" w:cs="Times New Roman"/>
        </w:rPr>
        <w:t xml:space="preserve">both </w:t>
      </w:r>
      <w:r>
        <w:rPr>
          <w:rFonts w:ascii="Times New Roman" w:hAnsi="Times New Roman" w:cs="Times New Roman"/>
        </w:rPr>
        <w:t>magnifying instrument</w:t>
      </w:r>
      <w:r w:rsidR="0002360F">
        <w:rPr>
          <w:rFonts w:ascii="Times New Roman" w:hAnsi="Times New Roman" w:cs="Times New Roman"/>
        </w:rPr>
        <w:t xml:space="preserve">s. </w:t>
      </w:r>
      <w:r>
        <w:rPr>
          <w:rFonts w:ascii="Times New Roman" w:hAnsi="Times New Roman" w:cs="Times New Roman"/>
        </w:rPr>
        <w:t xml:space="preserve">All performances will be recorded using </w:t>
      </w:r>
      <w:r w:rsidR="0025282D">
        <w:rPr>
          <w:rFonts w:ascii="Times New Roman" w:hAnsi="Times New Roman" w:cs="Times New Roman"/>
        </w:rPr>
        <w:t xml:space="preserve">the </w:t>
      </w:r>
      <w:r>
        <w:rPr>
          <w:rFonts w:ascii="Times New Roman" w:hAnsi="Times New Roman" w:cs="Times New Roman"/>
        </w:rPr>
        <w:t xml:space="preserve">built-in camera of </w:t>
      </w:r>
      <w:r w:rsidR="0002360F">
        <w:rPr>
          <w:rFonts w:ascii="Times New Roman" w:hAnsi="Times New Roman" w:cs="Times New Roman"/>
        </w:rPr>
        <w:t xml:space="preserve">the </w:t>
      </w:r>
      <w:r>
        <w:rPr>
          <w:rFonts w:ascii="Times New Roman" w:hAnsi="Times New Roman" w:cs="Times New Roman"/>
        </w:rPr>
        <w:t xml:space="preserve">OM </w:t>
      </w:r>
      <w:r w:rsidR="0025282D">
        <w:rPr>
          <w:rFonts w:ascii="Times New Roman" w:hAnsi="Times New Roman" w:cs="Times New Roman"/>
        </w:rPr>
        <w:t>or</w:t>
      </w:r>
      <w:r>
        <w:rPr>
          <w:rFonts w:ascii="Times New Roman" w:hAnsi="Times New Roman" w:cs="Times New Roman"/>
        </w:rPr>
        <w:t xml:space="preserve"> </w:t>
      </w:r>
      <w:r w:rsidR="0002360F">
        <w:rPr>
          <w:rFonts w:ascii="Times New Roman" w:hAnsi="Times New Roman" w:cs="Times New Roman"/>
        </w:rPr>
        <w:t xml:space="preserve">the </w:t>
      </w:r>
      <w:r>
        <w:rPr>
          <w:rFonts w:ascii="Times New Roman" w:hAnsi="Times New Roman" w:cs="Times New Roman"/>
        </w:rPr>
        <w:t xml:space="preserve">OE; only the </w:t>
      </w:r>
      <w:r w:rsidRPr="00707268">
        <w:rPr>
          <w:rFonts w:ascii="Times New Roman" w:hAnsi="Times New Roman" w:cs="Times New Roman"/>
        </w:rPr>
        <w:t xml:space="preserve">task area and the surgeons’ hands will be </w:t>
      </w:r>
      <w:r w:rsidR="009F594E" w:rsidRPr="00707268">
        <w:rPr>
          <w:rFonts w:ascii="Times New Roman" w:hAnsi="Times New Roman" w:cs="Times New Roman"/>
        </w:rPr>
        <w:t>video recorded</w:t>
      </w:r>
      <w:r w:rsidRPr="00707268">
        <w:rPr>
          <w:rFonts w:ascii="Times New Roman" w:hAnsi="Times New Roman" w:cs="Times New Roman"/>
        </w:rPr>
        <w:t xml:space="preserve"> to ensure anonymity. </w:t>
      </w:r>
    </w:p>
    <w:p w14:paraId="637403C2" w14:textId="4D24FC23" w:rsidR="00DE43E9" w:rsidRPr="00707268" w:rsidRDefault="008C6ABD">
      <w:pPr>
        <w:spacing w:line="480" w:lineRule="auto"/>
        <w:rPr>
          <w:rFonts w:ascii="Times New Roman" w:hAnsi="Times New Roman" w:cs="Times New Roman"/>
        </w:rPr>
      </w:pPr>
      <w:r w:rsidRPr="00707268">
        <w:rPr>
          <w:rFonts w:ascii="Times New Roman" w:hAnsi="Times New Roman" w:cs="Times New Roman"/>
        </w:rPr>
        <w:tab/>
      </w:r>
      <w:r w:rsidR="00A935E2" w:rsidRPr="00707268">
        <w:rPr>
          <w:rFonts w:ascii="Times New Roman" w:hAnsi="Times New Roman" w:cs="Times New Roman"/>
        </w:rPr>
        <w:t>Since we modified the task scoring method</w:t>
      </w:r>
      <w:r w:rsidR="00124E8F">
        <w:rPr>
          <w:rFonts w:ascii="Times New Roman" w:hAnsi="Times New Roman" w:cs="Times New Roman"/>
        </w:rPr>
        <w:t xml:space="preserve"> </w:t>
      </w:r>
      <w:r w:rsidR="00A935E2" w:rsidRPr="00707268">
        <w:rPr>
          <w:rFonts w:ascii="Times New Roman" w:hAnsi="Times New Roman" w:cs="Times New Roman"/>
        </w:rPr>
        <w:t>which serves as the primary outcome</w:t>
      </w:r>
      <w:r w:rsidR="00183375" w:rsidRPr="00707268">
        <w:rPr>
          <w:rFonts w:ascii="Times New Roman" w:hAnsi="Times New Roman" w:cs="Times New Roman"/>
        </w:rPr>
        <w:t xml:space="preserve"> </w:t>
      </w:r>
      <w:r w:rsidR="00A935E2" w:rsidRPr="00707268">
        <w:rPr>
          <w:rFonts w:ascii="Times New Roman" w:hAnsi="Times New Roman" w:cs="Times New Roman"/>
        </w:rPr>
        <w:t xml:space="preserve">(described in section 2.4.1), </w:t>
      </w:r>
      <w:r w:rsidR="00183375" w:rsidRPr="00707268">
        <w:rPr>
          <w:rFonts w:ascii="Times New Roman" w:hAnsi="Times New Roman" w:cs="Times New Roman"/>
        </w:rPr>
        <w:t>six expert surgeons will also be recruited to assess the validity</w:t>
      </w:r>
      <w:r w:rsidR="00707268" w:rsidRPr="00707268">
        <w:rPr>
          <w:rFonts w:ascii="Times New Roman" w:hAnsi="Times New Roman" w:cs="Times New Roman"/>
        </w:rPr>
        <w:t>. They will perform the same task 20 times using the OM</w:t>
      </w:r>
      <w:r w:rsidR="00E71259">
        <w:rPr>
          <w:rFonts w:ascii="Times New Roman" w:hAnsi="Times New Roman" w:cs="Times New Roman"/>
        </w:rPr>
        <w:t xml:space="preserve"> only</w:t>
      </w:r>
      <w:r w:rsidR="00707268" w:rsidRPr="00707268">
        <w:rPr>
          <w:rFonts w:ascii="Times New Roman" w:hAnsi="Times New Roman" w:cs="Times New Roman"/>
        </w:rPr>
        <w:t xml:space="preserve">. </w:t>
      </w:r>
    </w:p>
    <w:p w14:paraId="380AE924" w14:textId="77777777" w:rsidR="00707268" w:rsidRPr="00707268" w:rsidRDefault="00707268">
      <w:pPr>
        <w:spacing w:line="480" w:lineRule="auto"/>
        <w:rPr>
          <w:rFonts w:ascii="Times New Roman" w:hAnsi="Times New Roman" w:cs="Times New Roman"/>
          <w:color w:val="ED7D31" w:themeColor="accent2"/>
        </w:rPr>
      </w:pPr>
    </w:p>
    <w:p w14:paraId="637403C3" w14:textId="77777777" w:rsidR="00DE43E9" w:rsidRDefault="00DF1BA2">
      <w:pPr>
        <w:pStyle w:val="RPsubtitle"/>
        <w:spacing w:line="480" w:lineRule="auto"/>
      </w:pPr>
      <w:r>
        <w:t>2.4 Outcomes</w:t>
      </w:r>
    </w:p>
    <w:p w14:paraId="637403C4" w14:textId="34444F36" w:rsidR="00DE43E9" w:rsidRDefault="00DF1BA2">
      <w:pPr>
        <w:spacing w:line="480" w:lineRule="auto"/>
        <w:ind w:firstLine="720"/>
        <w:rPr>
          <w:rFonts w:ascii="Times New Roman" w:hAnsi="Times New Roman" w:cs="Times New Roman"/>
        </w:rPr>
      </w:pPr>
      <w:r>
        <w:rPr>
          <w:rFonts w:ascii="Times New Roman" w:hAnsi="Times New Roman" w:cs="Times New Roman"/>
        </w:rPr>
        <w:t xml:space="preserve">The primary outcome will be composite performance score (described in 2.4.1). The secondary outcomes will be </w:t>
      </w:r>
      <w:r w:rsidR="0031463F">
        <w:rPr>
          <w:rFonts w:ascii="Times New Roman" w:hAnsi="Times New Roman" w:cs="Times New Roman"/>
        </w:rPr>
        <w:t>pe</w:t>
      </w:r>
      <w:r>
        <w:rPr>
          <w:rFonts w:ascii="Times New Roman" w:hAnsi="Times New Roman" w:cs="Times New Roman"/>
        </w:rPr>
        <w:t xml:space="preserve">rceived task workload and subjective impressions of the operating microscope (OM) and </w:t>
      </w:r>
      <w:r w:rsidR="00920AB7">
        <w:rPr>
          <w:rFonts w:ascii="Times New Roman" w:hAnsi="Times New Roman" w:cs="Times New Roman"/>
        </w:rPr>
        <w:t xml:space="preserve">the </w:t>
      </w:r>
      <w:r>
        <w:rPr>
          <w:rFonts w:ascii="Times New Roman" w:hAnsi="Times New Roman" w:cs="Times New Roman"/>
        </w:rPr>
        <w:t>ORBEYE (OE) (described in 2.4.2).</w:t>
      </w:r>
    </w:p>
    <w:tbl>
      <w:tblPr>
        <w:tblStyle w:val="TableGrid"/>
        <w:tblW w:w="6805" w:type="dxa"/>
        <w:tblLayout w:type="fixed"/>
        <w:tblLook w:val="04A0" w:firstRow="1" w:lastRow="0" w:firstColumn="1" w:lastColumn="0" w:noHBand="0" w:noVBand="1"/>
      </w:tblPr>
      <w:tblGrid>
        <w:gridCol w:w="1228"/>
        <w:gridCol w:w="2435"/>
        <w:gridCol w:w="3142"/>
      </w:tblGrid>
      <w:tr w:rsidR="00DE43E9" w14:paraId="637403C6" w14:textId="77777777">
        <w:trPr>
          <w:trHeight w:val="394"/>
        </w:trPr>
        <w:tc>
          <w:tcPr>
            <w:tcW w:w="6805" w:type="dxa"/>
            <w:gridSpan w:val="3"/>
            <w:vAlign w:val="center"/>
          </w:tcPr>
          <w:p w14:paraId="637403C5" w14:textId="77777777" w:rsidR="00DE43E9" w:rsidRDefault="00DF1BA2">
            <w:pPr>
              <w:widowControl w:val="0"/>
              <w:spacing w:line="276" w:lineRule="auto"/>
              <w:jc w:val="center"/>
              <w:rPr>
                <w:rFonts w:ascii="Times New Roman" w:hAnsi="Times New Roman" w:cs="Times New Roman"/>
                <w:sz w:val="22"/>
                <w:szCs w:val="22"/>
                <w:lang w:val="en-US" w:eastAsia="zh-CN"/>
              </w:rPr>
            </w:pPr>
            <w:r>
              <w:rPr>
                <w:rFonts w:ascii="Times New Roman" w:hAnsi="Times New Roman" w:cs="Times New Roman"/>
                <w:sz w:val="22"/>
                <w:szCs w:val="22"/>
                <w:lang w:val="en-US" w:eastAsia="zh-CN"/>
              </w:rPr>
              <w:t>Summary of Outcomes</w:t>
            </w:r>
          </w:p>
        </w:tc>
      </w:tr>
      <w:tr w:rsidR="00DE43E9" w14:paraId="637403CA" w14:textId="77777777">
        <w:trPr>
          <w:trHeight w:val="197"/>
        </w:trPr>
        <w:tc>
          <w:tcPr>
            <w:tcW w:w="1228" w:type="dxa"/>
            <w:vAlign w:val="center"/>
          </w:tcPr>
          <w:p w14:paraId="637403C7"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Primary outcomes</w:t>
            </w:r>
          </w:p>
        </w:tc>
        <w:tc>
          <w:tcPr>
            <w:tcW w:w="2435" w:type="dxa"/>
            <w:vAlign w:val="center"/>
          </w:tcPr>
          <w:p w14:paraId="637403C8"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Performance</w:t>
            </w:r>
          </w:p>
        </w:tc>
        <w:tc>
          <w:tcPr>
            <w:tcW w:w="3142" w:type="dxa"/>
            <w:vAlign w:val="center"/>
          </w:tcPr>
          <w:p w14:paraId="637403C9"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Composite performance score</w:t>
            </w:r>
          </w:p>
        </w:tc>
      </w:tr>
      <w:tr w:rsidR="00DE43E9" w14:paraId="637403CE" w14:textId="77777777">
        <w:trPr>
          <w:trHeight w:val="394"/>
        </w:trPr>
        <w:tc>
          <w:tcPr>
            <w:tcW w:w="1228" w:type="dxa"/>
            <w:vMerge w:val="restart"/>
            <w:vAlign w:val="center"/>
          </w:tcPr>
          <w:p w14:paraId="637403CB"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Secondary outcomes</w:t>
            </w:r>
          </w:p>
        </w:tc>
        <w:tc>
          <w:tcPr>
            <w:tcW w:w="2435" w:type="dxa"/>
            <w:vAlign w:val="center"/>
          </w:tcPr>
          <w:p w14:paraId="637403CC"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Workload</w:t>
            </w:r>
          </w:p>
        </w:tc>
        <w:tc>
          <w:tcPr>
            <w:tcW w:w="3142" w:type="dxa"/>
            <w:vAlign w:val="center"/>
          </w:tcPr>
          <w:p w14:paraId="637403CD"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RTLX</w:t>
            </w:r>
          </w:p>
        </w:tc>
      </w:tr>
      <w:tr w:rsidR="00DE43E9" w14:paraId="637403D2" w14:textId="77777777">
        <w:trPr>
          <w:trHeight w:val="414"/>
        </w:trPr>
        <w:tc>
          <w:tcPr>
            <w:tcW w:w="1228" w:type="dxa"/>
            <w:vMerge/>
            <w:vAlign w:val="center"/>
          </w:tcPr>
          <w:p w14:paraId="637403CF" w14:textId="77777777" w:rsidR="00DE43E9" w:rsidRDefault="00DE43E9">
            <w:pPr>
              <w:widowControl w:val="0"/>
              <w:spacing w:line="276" w:lineRule="auto"/>
              <w:jc w:val="both"/>
              <w:rPr>
                <w:rFonts w:ascii="Times New Roman" w:hAnsi="Times New Roman" w:cs="Times New Roman"/>
                <w:sz w:val="22"/>
                <w:szCs w:val="22"/>
                <w:lang w:val="en-US" w:eastAsia="zh-CN"/>
              </w:rPr>
            </w:pPr>
          </w:p>
        </w:tc>
        <w:tc>
          <w:tcPr>
            <w:tcW w:w="2435" w:type="dxa"/>
            <w:vAlign w:val="center"/>
          </w:tcPr>
          <w:p w14:paraId="637403D0" w14:textId="77777777" w:rsidR="00DE43E9" w:rsidRDefault="00DF1BA2">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Subjective impression</w:t>
            </w:r>
          </w:p>
        </w:tc>
        <w:tc>
          <w:tcPr>
            <w:tcW w:w="3142" w:type="dxa"/>
            <w:vAlign w:val="center"/>
          </w:tcPr>
          <w:p w14:paraId="637403D1" w14:textId="1BAFB542" w:rsidR="00DE43E9" w:rsidRDefault="00920AB7">
            <w:pPr>
              <w:widowControl w:val="0"/>
              <w:spacing w:line="276" w:lineRule="auto"/>
              <w:jc w:val="both"/>
              <w:rPr>
                <w:rFonts w:ascii="Times New Roman" w:hAnsi="Times New Roman" w:cs="Times New Roman"/>
                <w:sz w:val="22"/>
                <w:szCs w:val="22"/>
                <w:lang w:val="en-US" w:eastAsia="zh-CN"/>
              </w:rPr>
            </w:pPr>
            <w:r>
              <w:rPr>
                <w:rFonts w:ascii="Times New Roman" w:hAnsi="Times New Roman" w:cs="Times New Roman"/>
                <w:sz w:val="22"/>
                <w:szCs w:val="22"/>
                <w:lang w:val="en-US" w:eastAsia="zh-CN"/>
              </w:rPr>
              <w:t>five-question</w:t>
            </w:r>
            <w:r w:rsidR="00DF1BA2">
              <w:rPr>
                <w:rFonts w:ascii="Times New Roman" w:hAnsi="Times New Roman" w:cs="Times New Roman"/>
                <w:sz w:val="22"/>
                <w:szCs w:val="22"/>
                <w:lang w:val="en-US" w:eastAsia="zh-CN"/>
              </w:rPr>
              <w:t xml:space="preserve"> survey</w:t>
            </w:r>
          </w:p>
        </w:tc>
      </w:tr>
    </w:tbl>
    <w:p w14:paraId="637403D3" w14:textId="77777777" w:rsidR="00DE43E9" w:rsidRDefault="00DF1BA2">
      <w:pPr>
        <w:spacing w:line="480" w:lineRule="auto"/>
        <w:jc w:val="both"/>
        <w:rPr>
          <w:rFonts w:ascii="Times New Roman" w:hAnsi="Times New Roman" w:cs="Times New Roman"/>
          <w:i/>
          <w:iCs/>
        </w:rPr>
      </w:pPr>
      <w:r>
        <w:rPr>
          <w:rFonts w:ascii="Times New Roman" w:hAnsi="Times New Roman" w:cs="Times New Roman"/>
          <w:i/>
          <w:iCs/>
        </w:rPr>
        <w:t>Table 2. Summary of outcomes.</w:t>
      </w:r>
    </w:p>
    <w:p w14:paraId="637403D5" w14:textId="77777777" w:rsidR="00DE43E9" w:rsidRDefault="00DF1BA2">
      <w:pPr>
        <w:pStyle w:val="RPsubtitle"/>
        <w:spacing w:line="480" w:lineRule="auto"/>
        <w:outlineLvl w:val="2"/>
      </w:pPr>
      <w:r>
        <w:t>2.4.1 Composite performance score</w:t>
      </w:r>
    </w:p>
    <w:p w14:paraId="637403D7" w14:textId="4082E262" w:rsidR="00DE43E9" w:rsidRPr="00C72EA5" w:rsidRDefault="00DF1BA2" w:rsidP="00C72EA5">
      <w:pPr>
        <w:spacing w:line="480" w:lineRule="auto"/>
        <w:ind w:firstLine="720"/>
        <w:jc w:val="both"/>
        <w:rPr>
          <w:rFonts w:ascii="Times New Roman" w:hAnsi="Times New Roman" w:cs="Times New Roman"/>
          <w:lang w:val="en-US" w:eastAsia="zh-CN"/>
        </w:rPr>
      </w:pPr>
      <w:r>
        <w:rPr>
          <w:rFonts w:ascii="Times New Roman" w:hAnsi="Times New Roman" w:cs="Times New Roman"/>
        </w:rPr>
        <w:t xml:space="preserve">The performance will be assessed based on a five-item grading rubric (Table 3). </w:t>
      </w:r>
      <w:r w:rsidR="00C72EA5">
        <w:rPr>
          <w:rFonts w:ascii="Times New Roman" w:hAnsi="Times New Roman" w:cs="Times New Roman"/>
        </w:rPr>
        <w:t xml:space="preserve">The </w:t>
      </w:r>
      <w:r>
        <w:rPr>
          <w:rFonts w:ascii="Times New Roman" w:hAnsi="Times New Roman" w:cs="Times New Roman"/>
        </w:rPr>
        <w:t xml:space="preserve">observer will invigilate the process and </w:t>
      </w:r>
      <w:r w:rsidR="006333A4">
        <w:rPr>
          <w:rFonts w:ascii="Times New Roman" w:hAnsi="Times New Roman" w:cs="Times New Roman"/>
        </w:rPr>
        <w:t xml:space="preserve">record the time to </w:t>
      </w:r>
      <w:r w:rsidR="00366C94">
        <w:rPr>
          <w:rFonts w:ascii="Times New Roman" w:hAnsi="Times New Roman" w:cs="Times New Roman"/>
        </w:rPr>
        <w:t>completion</w:t>
      </w:r>
      <w:r w:rsidR="00D67A2C">
        <w:rPr>
          <w:rFonts w:ascii="Times New Roman" w:hAnsi="Times New Roman" w:cs="Times New Roman"/>
        </w:rPr>
        <w:t xml:space="preserve"> </w:t>
      </w:r>
      <w:r w:rsidR="001C372E">
        <w:rPr>
          <w:rFonts w:ascii="Times New Roman" w:hAnsi="Times New Roman" w:cs="Times New Roman"/>
        </w:rPr>
        <w:t xml:space="preserve">for </w:t>
      </w:r>
      <w:r w:rsidR="00D67A2C">
        <w:rPr>
          <w:rFonts w:ascii="Times New Roman" w:hAnsi="Times New Roman" w:cs="Times New Roman"/>
        </w:rPr>
        <w:t xml:space="preserve">each </w:t>
      </w:r>
      <w:r w:rsidR="001C372E">
        <w:rPr>
          <w:rFonts w:ascii="Times New Roman" w:hAnsi="Times New Roman" w:cs="Times New Roman"/>
        </w:rPr>
        <w:t>repetition</w:t>
      </w:r>
      <w:r>
        <w:rPr>
          <w:rFonts w:ascii="Times New Roman" w:hAnsi="Times New Roman" w:cs="Times New Roman"/>
        </w:rPr>
        <w:t xml:space="preserve">. </w:t>
      </w:r>
      <w:r w:rsidR="009028E0">
        <w:rPr>
          <w:rFonts w:ascii="Times New Roman" w:hAnsi="Times New Roman" w:cs="Times New Roman"/>
        </w:rPr>
        <w:t xml:space="preserve">The observer </w:t>
      </w:r>
      <w:r>
        <w:rPr>
          <w:rFonts w:ascii="Times New Roman" w:hAnsi="Times New Roman" w:cs="Times New Roman"/>
          <w:lang w:val="en-US" w:eastAsia="zh-CN"/>
        </w:rPr>
        <w:t xml:space="preserve">will assess the grape immediately to avoid </w:t>
      </w:r>
      <w:r w:rsidR="00F657E9">
        <w:rPr>
          <w:rFonts w:ascii="Times New Roman" w:hAnsi="Times New Roman" w:cs="Times New Roman"/>
          <w:lang w:val="en-US" w:eastAsia="zh-CN"/>
        </w:rPr>
        <w:t xml:space="preserve">the </w:t>
      </w:r>
      <w:r>
        <w:rPr>
          <w:rFonts w:ascii="Times New Roman" w:hAnsi="Times New Roman" w:cs="Times New Roman"/>
          <w:lang w:val="en-US" w:eastAsia="zh-CN"/>
        </w:rPr>
        <w:t>inability to assess in the case of rapid decomposition</w:t>
      </w:r>
      <w:r w:rsidR="00E7224A">
        <w:rPr>
          <w:rFonts w:ascii="Times New Roman" w:hAnsi="Times New Roman" w:cs="Times New Roman"/>
          <w:lang w:val="en-US" w:eastAsia="zh-CN"/>
        </w:rPr>
        <w:t xml:space="preserve">. </w:t>
      </w:r>
    </w:p>
    <w:tbl>
      <w:tblPr>
        <w:tblStyle w:val="TableGrid"/>
        <w:tblW w:w="9010" w:type="dxa"/>
        <w:tblLayout w:type="fixed"/>
        <w:tblLook w:val="04A0" w:firstRow="1" w:lastRow="0" w:firstColumn="1" w:lastColumn="0" w:noHBand="0" w:noVBand="1"/>
      </w:tblPr>
      <w:tblGrid>
        <w:gridCol w:w="2802"/>
        <w:gridCol w:w="6208"/>
      </w:tblGrid>
      <w:tr w:rsidR="00DE43E9" w14:paraId="637403D9" w14:textId="77777777">
        <w:trPr>
          <w:trHeight w:val="458"/>
        </w:trPr>
        <w:tc>
          <w:tcPr>
            <w:tcW w:w="9009" w:type="dxa"/>
            <w:gridSpan w:val="2"/>
          </w:tcPr>
          <w:p w14:paraId="637403D8" w14:textId="77777777" w:rsidR="00DE43E9" w:rsidRDefault="00DF1BA2">
            <w:pPr>
              <w:widowControl w:val="0"/>
              <w:spacing w:line="276" w:lineRule="auto"/>
              <w:rPr>
                <w:rFonts w:ascii="Times New Roman" w:hAnsi="Times New Roman" w:cs="Times New Roman"/>
                <w:b/>
                <w:bCs/>
              </w:rPr>
            </w:pPr>
            <w:r>
              <w:rPr>
                <w:rFonts w:ascii="Times New Roman" w:hAnsi="Times New Roman" w:cs="Times New Roman"/>
                <w:b/>
                <w:bCs/>
              </w:rPr>
              <w:lastRenderedPageBreak/>
              <w:t>Task grading rubric</w:t>
            </w:r>
          </w:p>
        </w:tc>
      </w:tr>
      <w:tr w:rsidR="00DE43E9" w14:paraId="637403DC" w14:textId="77777777">
        <w:trPr>
          <w:trHeight w:val="319"/>
        </w:trPr>
        <w:tc>
          <w:tcPr>
            <w:tcW w:w="2802" w:type="dxa"/>
          </w:tcPr>
          <w:p w14:paraId="637403DA" w14:textId="77777777" w:rsidR="00DE43E9" w:rsidRDefault="00DF1BA2">
            <w:pPr>
              <w:widowControl w:val="0"/>
              <w:spacing w:line="276" w:lineRule="auto"/>
              <w:rPr>
                <w:rFonts w:ascii="Times New Roman" w:hAnsi="Times New Roman" w:cs="Times New Roman"/>
                <w:i/>
                <w:iCs/>
              </w:rPr>
            </w:pPr>
            <w:r>
              <w:rPr>
                <w:rFonts w:ascii="Times New Roman" w:hAnsi="Times New Roman" w:cs="Times New Roman"/>
                <w:i/>
                <w:iCs/>
              </w:rPr>
              <w:t>Items</w:t>
            </w:r>
          </w:p>
        </w:tc>
        <w:tc>
          <w:tcPr>
            <w:tcW w:w="6207" w:type="dxa"/>
          </w:tcPr>
          <w:p w14:paraId="637403DB" w14:textId="77777777" w:rsidR="00DE43E9" w:rsidRDefault="00DF1BA2">
            <w:pPr>
              <w:widowControl w:val="0"/>
              <w:spacing w:line="276" w:lineRule="auto"/>
              <w:rPr>
                <w:rFonts w:ascii="Times New Roman" w:hAnsi="Times New Roman" w:cs="Times New Roman"/>
                <w:i/>
                <w:iCs/>
              </w:rPr>
            </w:pPr>
            <w:r>
              <w:rPr>
                <w:rFonts w:ascii="Times New Roman" w:hAnsi="Times New Roman" w:cs="Times New Roman"/>
                <w:i/>
                <w:iCs/>
              </w:rPr>
              <w:t xml:space="preserve">Description </w:t>
            </w:r>
          </w:p>
        </w:tc>
      </w:tr>
      <w:tr w:rsidR="00DE43E9" w14:paraId="637403DF" w14:textId="77777777">
        <w:trPr>
          <w:trHeight w:val="764"/>
        </w:trPr>
        <w:tc>
          <w:tcPr>
            <w:tcW w:w="2802" w:type="dxa"/>
          </w:tcPr>
          <w:p w14:paraId="637403DD" w14:textId="77777777" w:rsidR="00DE43E9" w:rsidRDefault="00DF1BA2">
            <w:pPr>
              <w:widowControl w:val="0"/>
              <w:spacing w:line="276" w:lineRule="auto"/>
              <w:rPr>
                <w:rFonts w:ascii="Times New Roman" w:hAnsi="Times New Roman" w:cs="Times New Roman"/>
              </w:rPr>
            </w:pPr>
            <w:r>
              <w:rPr>
                <w:rFonts w:ascii="Times New Roman" w:hAnsi="Times New Roman" w:cs="Times New Roman"/>
              </w:rPr>
              <w:t>Time to Complete</w:t>
            </w:r>
          </w:p>
        </w:tc>
        <w:tc>
          <w:tcPr>
            <w:tcW w:w="6207" w:type="dxa"/>
          </w:tcPr>
          <w:p w14:paraId="637403DE" w14:textId="4CF525A3" w:rsidR="00DE43E9" w:rsidRDefault="00DF1BA2">
            <w:pPr>
              <w:pStyle w:val="ListParagraph"/>
              <w:widowControl w:val="0"/>
              <w:numPr>
                <w:ilvl w:val="0"/>
                <w:numId w:val="2"/>
              </w:numPr>
              <w:spacing w:line="276" w:lineRule="auto"/>
            </w:pPr>
            <w:r>
              <w:t>The time to complet</w:t>
            </w:r>
            <w:r w:rsidR="00A856C5">
              <w:t>ion</w:t>
            </w:r>
            <w:r>
              <w:t xml:space="preserve"> (seconds) is recorded, up to 5 </w:t>
            </w:r>
            <w:r w:rsidR="009F594E">
              <w:t>minutes</w:t>
            </w:r>
            <w:r>
              <w:t xml:space="preserve"> for each repetition; otherwise</w:t>
            </w:r>
            <w:r w:rsidR="00B27F67">
              <w:t xml:space="preserve">, </w:t>
            </w:r>
            <w:r>
              <w:t xml:space="preserve">will be told to stop. </w:t>
            </w:r>
          </w:p>
        </w:tc>
      </w:tr>
      <w:tr w:rsidR="00DE43E9" w14:paraId="637403E4" w14:textId="77777777">
        <w:trPr>
          <w:trHeight w:val="1430"/>
        </w:trPr>
        <w:tc>
          <w:tcPr>
            <w:tcW w:w="2802" w:type="dxa"/>
          </w:tcPr>
          <w:p w14:paraId="637403E0" w14:textId="77777777" w:rsidR="00DE43E9" w:rsidRDefault="00DF1BA2">
            <w:pPr>
              <w:widowControl w:val="0"/>
              <w:spacing w:line="276" w:lineRule="auto"/>
              <w:rPr>
                <w:rFonts w:ascii="Times New Roman" w:hAnsi="Times New Roman" w:cs="Times New Roman"/>
              </w:rPr>
            </w:pPr>
            <w:r>
              <w:rPr>
                <w:rFonts w:ascii="Times New Roman" w:hAnsi="Times New Roman" w:cs="Times New Roman"/>
              </w:rPr>
              <w:t>Completeness of the Dissected Star</w:t>
            </w:r>
          </w:p>
        </w:tc>
        <w:tc>
          <w:tcPr>
            <w:tcW w:w="6207" w:type="dxa"/>
          </w:tcPr>
          <w:p w14:paraId="637403E1" w14:textId="77777777" w:rsidR="00DE43E9" w:rsidRDefault="00DF1BA2">
            <w:pPr>
              <w:pStyle w:val="ListParagraph"/>
              <w:widowControl w:val="0"/>
              <w:numPr>
                <w:ilvl w:val="0"/>
                <w:numId w:val="2"/>
              </w:numPr>
              <w:spacing w:line="276" w:lineRule="auto"/>
            </w:pPr>
            <w:r>
              <w:t>Defined as whether an examinable, generally star-shaped skin is obtained</w:t>
            </w:r>
          </w:p>
          <w:p w14:paraId="637403E2" w14:textId="77777777" w:rsidR="00DE43E9" w:rsidRDefault="00DF1BA2">
            <w:pPr>
              <w:pStyle w:val="ListParagraph"/>
              <w:widowControl w:val="0"/>
              <w:numPr>
                <w:ilvl w:val="0"/>
                <w:numId w:val="2"/>
              </w:numPr>
              <w:spacing w:line="276" w:lineRule="auto"/>
            </w:pPr>
            <w:r>
              <w:t>0 for failure</w:t>
            </w:r>
          </w:p>
          <w:p w14:paraId="637403E3" w14:textId="77777777" w:rsidR="00DE43E9" w:rsidRDefault="00DF1BA2">
            <w:pPr>
              <w:pStyle w:val="ListParagraph"/>
              <w:widowControl w:val="0"/>
              <w:numPr>
                <w:ilvl w:val="0"/>
                <w:numId w:val="3"/>
              </w:numPr>
              <w:spacing w:line="276" w:lineRule="auto"/>
            </w:pPr>
            <w:r>
              <w:t>1 for success</w:t>
            </w:r>
          </w:p>
        </w:tc>
      </w:tr>
      <w:tr w:rsidR="00DE43E9" w14:paraId="637403EA" w14:textId="77777777">
        <w:trPr>
          <w:trHeight w:val="1790"/>
        </w:trPr>
        <w:tc>
          <w:tcPr>
            <w:tcW w:w="2802" w:type="dxa"/>
          </w:tcPr>
          <w:p w14:paraId="637403E5" w14:textId="77777777" w:rsidR="00DE43E9" w:rsidRDefault="00DF1BA2">
            <w:pPr>
              <w:widowControl w:val="0"/>
              <w:spacing w:line="276" w:lineRule="auto"/>
              <w:rPr>
                <w:rFonts w:ascii="Times New Roman" w:hAnsi="Times New Roman" w:cs="Times New Roman"/>
              </w:rPr>
            </w:pPr>
            <w:r>
              <w:rPr>
                <w:rFonts w:ascii="Times New Roman" w:hAnsi="Times New Roman" w:cs="Times New Roman"/>
              </w:rPr>
              <w:t>Clean Star with No Flesh</w:t>
            </w:r>
          </w:p>
        </w:tc>
        <w:tc>
          <w:tcPr>
            <w:tcW w:w="6207" w:type="dxa"/>
          </w:tcPr>
          <w:p w14:paraId="637403E6" w14:textId="77777777" w:rsidR="00DE43E9" w:rsidRDefault="00DF1BA2">
            <w:pPr>
              <w:pStyle w:val="ListParagraph"/>
              <w:widowControl w:val="0"/>
              <w:numPr>
                <w:ilvl w:val="0"/>
                <w:numId w:val="4"/>
              </w:numPr>
              <w:spacing w:line="276" w:lineRule="auto"/>
            </w:pPr>
            <w:r>
              <w:t>The dissected star needs to be clean skin without flesh attached.</w:t>
            </w:r>
          </w:p>
          <w:p w14:paraId="637403E7" w14:textId="41F2BC58" w:rsidR="00DE43E9" w:rsidRDefault="00DF1BA2">
            <w:pPr>
              <w:pStyle w:val="ListParagraph"/>
              <w:widowControl w:val="0"/>
              <w:numPr>
                <w:ilvl w:val="0"/>
                <w:numId w:val="4"/>
              </w:numPr>
              <w:spacing w:line="276" w:lineRule="auto"/>
            </w:pPr>
            <w:r>
              <w:t>0 point</w:t>
            </w:r>
            <w:r w:rsidR="003E0959">
              <w:t>s</w:t>
            </w:r>
            <w:r>
              <w:t xml:space="preserve"> for a lot of flesh, or no star obtained</w:t>
            </w:r>
          </w:p>
          <w:p w14:paraId="637403E8" w14:textId="77777777" w:rsidR="00DE43E9" w:rsidRDefault="00DF1BA2">
            <w:pPr>
              <w:pStyle w:val="ListParagraph"/>
              <w:widowControl w:val="0"/>
              <w:numPr>
                <w:ilvl w:val="0"/>
                <w:numId w:val="4"/>
              </w:numPr>
              <w:spacing w:line="276" w:lineRule="auto"/>
            </w:pPr>
            <w:r>
              <w:t>1 point for some flesh</w:t>
            </w:r>
          </w:p>
          <w:p w14:paraId="637403E9" w14:textId="77777777" w:rsidR="00DE43E9" w:rsidRDefault="00DF1BA2">
            <w:pPr>
              <w:pStyle w:val="ListParagraph"/>
              <w:widowControl w:val="0"/>
              <w:numPr>
                <w:ilvl w:val="0"/>
                <w:numId w:val="3"/>
              </w:numPr>
              <w:spacing w:line="276" w:lineRule="auto"/>
            </w:pPr>
            <w:r>
              <w:t>2 points for no flesh</w:t>
            </w:r>
          </w:p>
        </w:tc>
      </w:tr>
      <w:tr w:rsidR="00DE43E9" w14:paraId="637403F0" w14:textId="77777777">
        <w:trPr>
          <w:trHeight w:val="2060"/>
        </w:trPr>
        <w:tc>
          <w:tcPr>
            <w:tcW w:w="2802" w:type="dxa"/>
          </w:tcPr>
          <w:p w14:paraId="637403EB" w14:textId="13B73C96" w:rsidR="00DE43E9" w:rsidRDefault="00DF1BA2">
            <w:pPr>
              <w:widowControl w:val="0"/>
              <w:spacing w:line="276" w:lineRule="auto"/>
              <w:rPr>
                <w:rFonts w:ascii="Times New Roman" w:hAnsi="Times New Roman" w:cs="Times New Roman"/>
              </w:rPr>
            </w:pPr>
            <w:r>
              <w:rPr>
                <w:rFonts w:ascii="Times New Roman" w:hAnsi="Times New Roman" w:cs="Times New Roman"/>
              </w:rPr>
              <w:t xml:space="preserve">Edge </w:t>
            </w:r>
            <w:r w:rsidR="003E0959">
              <w:rPr>
                <w:rFonts w:ascii="Times New Roman" w:hAnsi="Times New Roman" w:cs="Times New Roman"/>
              </w:rPr>
              <w:t>within</w:t>
            </w:r>
            <w:r>
              <w:rPr>
                <w:rFonts w:ascii="Times New Roman" w:hAnsi="Times New Roman" w:cs="Times New Roman"/>
              </w:rPr>
              <w:t xml:space="preserve"> Limit</w:t>
            </w:r>
          </w:p>
        </w:tc>
        <w:tc>
          <w:tcPr>
            <w:tcW w:w="6207" w:type="dxa"/>
          </w:tcPr>
          <w:p w14:paraId="637403EC" w14:textId="77777777" w:rsidR="00DE43E9" w:rsidRDefault="00DF1BA2" w:rsidP="00C364A6">
            <w:pPr>
              <w:pStyle w:val="ListParagraph"/>
              <w:widowControl w:val="0"/>
              <w:numPr>
                <w:ilvl w:val="0"/>
                <w:numId w:val="4"/>
              </w:numPr>
              <w:spacing w:line="276" w:lineRule="auto"/>
            </w:pPr>
            <w:r>
              <w:t xml:space="preserve">Incision needs to be made within the drawn line. </w:t>
            </w:r>
          </w:p>
          <w:p w14:paraId="637403ED" w14:textId="77777777" w:rsidR="00DE43E9" w:rsidRDefault="00DF1BA2" w:rsidP="00C364A6">
            <w:pPr>
              <w:pStyle w:val="ListParagraph"/>
              <w:widowControl w:val="0"/>
              <w:numPr>
                <w:ilvl w:val="0"/>
                <w:numId w:val="4"/>
              </w:numPr>
              <w:spacing w:line="276" w:lineRule="auto"/>
            </w:pPr>
            <w:r>
              <w:t xml:space="preserve">Both the dissected star and the remaining grape is examined; 1 point for the existence of the blackish on each edge. </w:t>
            </w:r>
          </w:p>
          <w:p w14:paraId="5F4DE448" w14:textId="77777777" w:rsidR="00DE43E9" w:rsidRDefault="00DF1BA2" w:rsidP="00C364A6">
            <w:pPr>
              <w:pStyle w:val="ListParagraph"/>
              <w:widowControl w:val="0"/>
              <w:numPr>
                <w:ilvl w:val="0"/>
                <w:numId w:val="4"/>
              </w:numPr>
              <w:spacing w:line="276" w:lineRule="auto"/>
            </w:pPr>
            <w:r>
              <w:t xml:space="preserve">If no star obtained, up to 10 points, since only the main grape can be assessed. </w:t>
            </w:r>
          </w:p>
          <w:p w14:paraId="637403EF" w14:textId="0184D3EF" w:rsidR="00C364A6" w:rsidRDefault="00C364A6" w:rsidP="00C364A6">
            <w:pPr>
              <w:pStyle w:val="ListParagraph"/>
              <w:widowControl w:val="0"/>
              <w:numPr>
                <w:ilvl w:val="0"/>
                <w:numId w:val="4"/>
              </w:numPr>
              <w:spacing w:line="276" w:lineRule="auto"/>
            </w:pPr>
            <w:r>
              <w:t xml:space="preserve">If star obtained, </w:t>
            </w:r>
            <w:r w:rsidR="0005403F">
              <w:t xml:space="preserve">up to </w:t>
            </w:r>
            <w:r>
              <w:t>20 points.</w:t>
            </w:r>
          </w:p>
        </w:tc>
      </w:tr>
      <w:tr w:rsidR="00DE43E9" w14:paraId="637403F4" w14:textId="77777777">
        <w:trPr>
          <w:trHeight w:val="764"/>
        </w:trPr>
        <w:tc>
          <w:tcPr>
            <w:tcW w:w="2802" w:type="dxa"/>
          </w:tcPr>
          <w:p w14:paraId="637403F1" w14:textId="77777777" w:rsidR="00DE43E9" w:rsidRDefault="00DF1BA2">
            <w:pPr>
              <w:widowControl w:val="0"/>
              <w:spacing w:line="276" w:lineRule="auto"/>
              <w:rPr>
                <w:rFonts w:ascii="Times New Roman" w:hAnsi="Times New Roman" w:cs="Times New Roman"/>
              </w:rPr>
            </w:pPr>
            <w:r>
              <w:rPr>
                <w:rFonts w:ascii="Times New Roman" w:hAnsi="Times New Roman" w:cs="Times New Roman"/>
              </w:rPr>
              <w:t>Perforation</w:t>
            </w:r>
          </w:p>
        </w:tc>
        <w:tc>
          <w:tcPr>
            <w:tcW w:w="6207" w:type="dxa"/>
          </w:tcPr>
          <w:p w14:paraId="637403F2" w14:textId="77777777" w:rsidR="00DE43E9" w:rsidRDefault="00DF1BA2">
            <w:pPr>
              <w:pStyle w:val="ListParagraph"/>
              <w:widowControl w:val="0"/>
              <w:numPr>
                <w:ilvl w:val="0"/>
                <w:numId w:val="5"/>
              </w:numPr>
              <w:spacing w:line="276" w:lineRule="auto"/>
            </w:pPr>
            <w:r>
              <w:t xml:space="preserve">The number of perforations made is recorded. </w:t>
            </w:r>
          </w:p>
          <w:p w14:paraId="637403F3" w14:textId="77777777" w:rsidR="00DE43E9" w:rsidRDefault="00DF1BA2">
            <w:pPr>
              <w:pStyle w:val="ListParagraph"/>
              <w:widowControl w:val="0"/>
              <w:numPr>
                <w:ilvl w:val="0"/>
                <w:numId w:val="5"/>
              </w:numPr>
              <w:spacing w:line="276" w:lineRule="auto"/>
            </w:pPr>
            <w:r>
              <w:t xml:space="preserve">1 point deduction for every perforation into the deep flesh. </w:t>
            </w:r>
          </w:p>
        </w:tc>
      </w:tr>
    </w:tbl>
    <w:p w14:paraId="514CA137" w14:textId="66A7C487" w:rsidR="00E7224A" w:rsidRPr="00E7224A" w:rsidRDefault="00DF1BA2">
      <w:pPr>
        <w:spacing w:line="480" w:lineRule="auto"/>
        <w:rPr>
          <w:rFonts w:ascii="Times New Roman" w:hAnsi="Times New Roman" w:cs="Times New Roman"/>
          <w:i/>
          <w:iCs/>
          <w:lang w:val="en-US"/>
        </w:rPr>
      </w:pPr>
      <w:r>
        <w:rPr>
          <w:rFonts w:ascii="Times New Roman" w:hAnsi="Times New Roman" w:cs="Times New Roman"/>
          <w:i/>
          <w:iCs/>
          <w:lang w:val="en-US"/>
        </w:rPr>
        <w:t xml:space="preserve">Table 3. Task grading rubric. </w:t>
      </w:r>
    </w:p>
    <w:p w14:paraId="44F22457" w14:textId="694EBBC3" w:rsidR="00486084" w:rsidRDefault="00DF1BA2" w:rsidP="00486084">
      <w:pPr>
        <w:spacing w:line="480" w:lineRule="auto"/>
        <w:ind w:firstLine="720"/>
        <w:rPr>
          <w:rFonts w:ascii="Times New Roman" w:hAnsi="Times New Roman" w:cs="Times New Roman"/>
          <w:lang w:val="en-US" w:eastAsia="zh-CN"/>
        </w:rPr>
      </w:pPr>
      <w:r>
        <w:rPr>
          <w:rFonts w:ascii="Times New Roman" w:hAnsi="Times New Roman" w:cs="Times New Roman"/>
          <w:lang w:val="en-US" w:eastAsia="zh-CN"/>
        </w:rPr>
        <w:t xml:space="preserve">The obtained raw scores </w:t>
      </w:r>
      <w:r w:rsidR="001D28F0">
        <w:rPr>
          <w:rFonts w:ascii="Times New Roman" w:hAnsi="Times New Roman" w:cs="Times New Roman"/>
          <w:lang w:val="en-US" w:eastAsia="zh-CN"/>
        </w:rPr>
        <w:t>of</w:t>
      </w:r>
      <w:r>
        <w:rPr>
          <w:rFonts w:ascii="Times New Roman" w:hAnsi="Times New Roman" w:cs="Times New Roman"/>
          <w:lang w:val="en-US" w:eastAsia="zh-CN"/>
        </w:rPr>
        <w:t xml:space="preserve"> the five parameters will be combined into a composite performance score. The establishment of </w:t>
      </w:r>
      <w:r w:rsidR="001D28F0">
        <w:rPr>
          <w:rFonts w:ascii="Times New Roman" w:hAnsi="Times New Roman" w:cs="Times New Roman"/>
          <w:lang w:val="en-US" w:eastAsia="zh-CN"/>
        </w:rPr>
        <w:t xml:space="preserve">the </w:t>
      </w:r>
      <w:r>
        <w:rPr>
          <w:rFonts w:ascii="Times New Roman" w:hAnsi="Times New Roman" w:cs="Times New Roman"/>
          <w:lang w:val="en-US" w:eastAsia="zh-CN"/>
        </w:rPr>
        <w:t xml:space="preserve">scoring algorithm is adapted from the work by Schmidt et al. and </w:t>
      </w:r>
      <w:proofErr w:type="spellStart"/>
      <w:r>
        <w:rPr>
          <w:rFonts w:ascii="Times New Roman" w:hAnsi="Times New Roman" w:cs="Times New Roman"/>
          <w:lang w:val="en-US" w:eastAsia="zh-CN"/>
        </w:rPr>
        <w:t>Cotin</w:t>
      </w:r>
      <w:proofErr w:type="spellEnd"/>
      <w:r>
        <w:rPr>
          <w:rFonts w:ascii="Times New Roman" w:hAnsi="Times New Roman" w:cs="Times New Roman"/>
          <w:lang w:val="en-US" w:eastAsia="zh-CN"/>
        </w:rPr>
        <w:t xml:space="preserve"> et al.</w:t>
      </w:r>
      <w:r>
        <w:fldChar w:fldCharType="begin"/>
      </w:r>
      <w:r w:rsidR="006B7DD7">
        <w:rPr>
          <w:rFonts w:ascii="Times New Roman" w:hAnsi="Times New Roman" w:cs="Times New Roman"/>
          <w:lang w:val="en-US" w:eastAsia="zh-CN"/>
        </w:rPr>
        <w:instrText xml:space="preserve"> ADDIN ZOTERO_ITEM CSL_CITATION {"citationID":"ai61nodevt","properties":{"formattedCitation":"\\super 52,53\\nosupersub{}","plainCitation":"52,53","noteIndex":0},"citationItems":[{"id":1447,"uris":["http://zotero.org/groups/2746687/items/2NL8E8K9"],"uri":["http://zotero.org/groups/2746687/items/2NL8E8K9"],"itemData":{"id":1447,"type":"article-journal","abstract":"Virtual reality (VR-)trainers are well integrated in laparoscopic surgical training. However, objective feedback is often provided in the form of single parameters, e.g., time or number of movements, making comparisons and evaluation of trainees’ overall performance difficult. Therefore, a new standard for reporting outcome data is highly needed. The aim of this study was to create a weighted, expert-based composite score, to offer simple and direct evaluation of laparoscopic performance on common VR-trainers.","container-title":"Surgical Endoscopy","DOI":"10.1007/s00464-018-6480-x","ISSN":"1432-2218","issue":"7","journalAbbreviation":"Surg Endosc","language":"en","page":"2093-2103","source":"Springer Link","title":"The Heidelberg VR Score: development and validation of a composite score for laparoscopic virtual reality training","title-short":"The Heidelberg VR Score","volume":"33","author":[{"family":"Schmidt","given":"Mona W."},{"family":"Kowalewski","given":"Karl-Friedrich"},{"family":"Schmidt","given":"Marc L."},{"family":"Wennberg","given":"Erica"},{"family":"Garrow","given":"Carly R."},{"family":"Paik","given":"Sang"},{"family":"Benner","given":"Laura"},{"family":"Schijven","given":"Marlies P."},{"family":"Müller-Stich","given":"Beat P."},{"family":"Nickel","given":"Felix"}],"issued":{"date-parts":[["2019",7,1]]}}},{"id":1450,"uris":["http://zotero.org/groups/2746687/items/CMVBPZBB"],"uri":["http://zotero.org/groups/2746687/items/CMVBPZBB"],"itemData":{"id":1450,"type":"paper-conference","abstract":"Metrics are widely employed in virtual environments and provide a yardstick for performance measurement. The current method of defining metrics for medical simulation remains more an art than a science. Herein, we report a practical scientific approach to defining metrics, specifically aimed at computer-assisted laparoscopic skills training. We also propose a standardized global scoring system usable across different laparoscopic trainers and tasks. The metrics were defined in an explicit way based on the relevant skills that a laparoscopic surgeon should master. We used a five degree of freedom device and a software platform capable of 1) tracking the motion of two laparoscopic instruments 2) real time information processing and feedback provision. A validation study was performed. The results show that our metrics and scoring system represent a technically sound approach that can be easily incorporated in a computerized trainer for any task, enabling a standardized performance assessment method.","collection-title":"Lecture Notes in Computer Science","container-title":"Medical Image Computing and Computer-Assisted Intervention — MICCAI 2002","DOI":"10.1007/3-540-45786-0_5","event-place":"Berlin, Heidelberg","ISBN":"978-3-540-45786-2","language":"en","page":"35-43","publisher":"Springer","publisher-place":"Berlin, Heidelberg","source":"Springer Link","title":"Metrics for Laparoscopic Skills Trainers: The Weakest Link!","title-short":"Metrics for Laparoscopic Skills Trainers","author":[{"family":"Cotin","given":"Stephane"},{"family":"Stylopoulos","given":"Nicholas"},{"family":"Ottensmeyer","given":"Mark"},{"family":"Neumann","given":"Paul"},{"family":"Rattner","given":"David"},{"family":"Dawson","given":"Steven"}],"editor":[{"family":"Dohi","given":"Takeyoshi"},{"family":"Kikinis","given":"Ron"}],"issued":{"date-parts":[["2002"]]}}}],"schema":"https://github.com/citation-style-language/schema/raw/master/csl-citation.json"} </w:instrText>
      </w:r>
      <w:r>
        <w:rPr>
          <w:rFonts w:ascii="Times New Roman" w:hAnsi="Times New Roman" w:cs="Times New Roman"/>
          <w:lang w:val="en-US" w:eastAsia="zh-CN"/>
        </w:rPr>
        <w:fldChar w:fldCharType="separate"/>
      </w:r>
      <w:r w:rsidR="006B7DD7" w:rsidRPr="006B7DD7">
        <w:rPr>
          <w:rFonts w:ascii="Times New Roman" w:hAnsi="Times New Roman" w:cs="Times New Roman"/>
          <w:vertAlign w:val="superscript"/>
        </w:rPr>
        <w:t>52,53</w:t>
      </w:r>
      <w:r>
        <w:rPr>
          <w:rFonts w:ascii="Times New Roman" w:hAnsi="Times New Roman" w:cs="Times New Roman"/>
          <w:lang w:val="en-US" w:eastAsia="zh-CN"/>
        </w:rPr>
        <w:fldChar w:fldCharType="end"/>
      </w:r>
      <w:r w:rsidR="00A84818">
        <w:rPr>
          <w:rFonts w:ascii="Times New Roman" w:hAnsi="Times New Roman" w:cs="Times New Roman"/>
          <w:lang w:val="en-US" w:eastAsia="zh-CN"/>
        </w:rPr>
        <w:t xml:space="preserve"> </w:t>
      </w:r>
    </w:p>
    <w:p w14:paraId="575BE6CC" w14:textId="77C378CE" w:rsidR="00100780" w:rsidRDefault="00100780" w:rsidP="00547A73">
      <w:pPr>
        <w:spacing w:line="480" w:lineRule="auto"/>
        <w:ind w:firstLine="720"/>
        <w:rPr>
          <w:rFonts w:ascii="Times New Roman" w:hAnsi="Times New Roman" w:cs="Times New Roman"/>
          <w:lang w:val="en-US" w:eastAsia="zh-CN"/>
        </w:rPr>
      </w:pPr>
      <w:r>
        <w:rPr>
          <w:rFonts w:ascii="Times New Roman" w:hAnsi="Times New Roman" w:cs="Times New Roman"/>
          <w:lang w:val="en-US" w:eastAsia="zh-CN"/>
        </w:rPr>
        <w:t xml:space="preserve">The raw score will be notated as </w:t>
      </w:r>
      <m:oMath>
        <m:sSub>
          <m:sSubPr>
            <m:ctrlPr>
              <w:rPr>
                <w:rFonts w:ascii="Cambria Math" w:hAnsi="Cambria Math"/>
              </w:rPr>
            </m:ctrlPr>
          </m:sSubPr>
          <m:e>
            <m:r>
              <w:rPr>
                <w:rFonts w:ascii="Cambria Math" w:hAnsi="Cambria Math"/>
              </w:rPr>
              <m:t>z</m:t>
            </m:r>
          </m:e>
          <m:sub>
            <m:r>
              <w:rPr>
                <w:rFonts w:ascii="Cambria Math" w:hAnsi="Cambria Math"/>
              </w:rPr>
              <m:t>i</m:t>
            </m:r>
          </m:sub>
        </m:sSub>
      </m:oMath>
      <w:r>
        <w:rPr>
          <w:rFonts w:ascii="Times New Roman" w:hAnsi="Times New Roman" w:cs="Times New Roman"/>
          <w:lang w:val="en-US" w:eastAsia="zh-CN"/>
        </w:rPr>
        <w:t xml:space="preserve"> and adjusted to be seen as a cost function where a lower value corresponds to better performance. Specifically, the </w:t>
      </w:r>
      <m:oMath>
        <m:sSub>
          <m:sSubPr>
            <m:ctrlPr>
              <w:rPr>
                <w:rFonts w:ascii="Cambria Math" w:hAnsi="Cambria Math"/>
              </w:rPr>
            </m:ctrlPr>
          </m:sSubPr>
          <m:e>
            <m:r>
              <w:rPr>
                <w:rFonts w:ascii="Cambria Math" w:hAnsi="Cambria Math"/>
              </w:rPr>
              <m:t>z</m:t>
            </m:r>
          </m:e>
          <m:sub>
            <m:r>
              <w:rPr>
                <w:rFonts w:ascii="Cambria Math" w:hAnsi="Cambria Math"/>
              </w:rPr>
              <m:t>i</m:t>
            </m:r>
          </m:sub>
        </m:sSub>
      </m:oMath>
      <w:r>
        <w:rPr>
          <w:rFonts w:ascii="Times New Roman" w:hAnsi="Times New Roman" w:cs="Times New Roman"/>
          <w:lang w:val="en-US" w:eastAsia="zh-CN"/>
        </w:rPr>
        <w:t xml:space="preserve"> for parameters “Edge within Limit” and “Clean Star with No Flesh” will be multiplied by -1. </w:t>
      </w:r>
    </w:p>
    <w:p w14:paraId="08DABC14" w14:textId="5E394D6B" w:rsidR="00A84818" w:rsidRDefault="00A84818" w:rsidP="00486084">
      <w:pPr>
        <w:spacing w:line="480" w:lineRule="auto"/>
        <w:ind w:firstLine="720"/>
        <w:rPr>
          <w:rFonts w:ascii="Times New Roman" w:hAnsi="Times New Roman" w:cs="Times New Roman"/>
          <w:lang w:val="en-US" w:eastAsia="zh-CN"/>
        </w:rPr>
      </w:pPr>
      <w:r>
        <w:rPr>
          <w:rFonts w:ascii="Times New Roman" w:hAnsi="Times New Roman" w:cs="Times New Roman"/>
          <w:lang w:val="en-US" w:eastAsia="zh-CN"/>
        </w:rPr>
        <w:t>The standardized score will be computed according to the following equation:</w:t>
      </w:r>
    </w:p>
    <w:p w14:paraId="4A6E1226" w14:textId="77777777" w:rsidR="00A84818" w:rsidRDefault="00A84818" w:rsidP="00A84818">
      <w:pPr>
        <w:spacing w:line="480" w:lineRule="auto"/>
        <w:jc w:val="center"/>
        <w:rPr>
          <w:rFonts w:ascii="Times New Roman" w:hAnsi="Times New Roman" w:cs="Times New Roman"/>
          <w:lang w:val="en-US" w:eastAsia="zh-CN"/>
        </w:rPr>
      </w:pPr>
      <m:oMathPara>
        <m:oMathParaPr>
          <m:jc m:val="center"/>
        </m:oMathParaPr>
        <m:oMath>
          <m:r>
            <w:rPr>
              <w:rFonts w:ascii="Cambria Math" w:hAnsi="Cambria Math"/>
            </w:rPr>
            <m:t>compositescore</m:t>
          </m:r>
          <m:d>
            <m:dPr>
              <m:ctrlPr>
                <w:rPr>
                  <w:rFonts w:ascii="Cambria Math" w:hAnsi="Cambria Math"/>
                </w:rPr>
              </m:ctrlPr>
            </m:dPr>
            <m:e>
              <m:r>
                <w:rPr>
                  <w:rFonts w:ascii="Cambria Math" w:hAnsi="Cambria Math"/>
                </w:rPr>
                <m:t>c</m:t>
              </m:r>
            </m:e>
          </m:d>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nary>
                    <m:naryPr>
                      <m:chr m:val="∑"/>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z</m:t>
                          </m:r>
                        </m:e>
                        <m:sub>
                          <m:r>
                            <w:rPr>
                              <w:rFonts w:ascii="Cambria Math" w:hAnsi="Cambria Math"/>
                            </w:rPr>
                            <m:t>i</m:t>
                          </m:r>
                        </m:sub>
                      </m:sSub>
                    </m:e>
                  </m:nary>
                </m:num>
                <m:den>
                  <m:nary>
                    <m:naryPr>
                      <m:chr m:val="∑"/>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×z</m:t>
                          </m:r>
                        </m:e>
                        <m:sub>
                          <m:r>
                            <w:rPr>
                              <w:rFonts w:ascii="Cambria Math" w:hAnsi="Cambria Math"/>
                            </w:rPr>
                            <m:t>max</m:t>
                          </m:r>
                        </m:sub>
                      </m:sSub>
                    </m:e>
                  </m:nary>
                </m:den>
              </m:f>
            </m:e>
          </m:d>
          <m:r>
            <w:rPr>
              <w:rFonts w:ascii="Cambria Math" w:hAnsi="Cambria Math"/>
            </w:rPr>
            <m:t>×100</m:t>
          </m:r>
        </m:oMath>
      </m:oMathPara>
    </w:p>
    <w:p w14:paraId="5229CC9E" w14:textId="61AA80B7" w:rsidR="00A84818" w:rsidRDefault="00A84818" w:rsidP="009F594E">
      <w:pPr>
        <w:spacing w:line="480" w:lineRule="auto"/>
        <w:rPr>
          <w:rFonts w:ascii="Times New Roman" w:hAnsi="Times New Roman" w:cs="Times New Roman"/>
          <w:lang w:val="en-US" w:eastAsia="zh-CN"/>
        </w:rPr>
      </w:pPr>
      <w:r>
        <w:rPr>
          <w:rFonts w:ascii="Times New Roman" w:hAnsi="Times New Roman" w:cs="Times New Roman"/>
          <w:lang w:val="en-US" w:eastAsia="zh-CN"/>
        </w:rPr>
        <w:lastRenderedPageBreak/>
        <w:t>Where N is the number of parameters (N=5)</w:t>
      </w:r>
      <w:r w:rsidR="00486084">
        <w:rPr>
          <w:rFonts w:ascii="Times New Roman" w:hAnsi="Times New Roman" w:cs="Times New Roman"/>
        </w:rPr>
        <w:t xml:space="preserve">. </w:t>
      </w:r>
      <m:oMath>
        <m:sSub>
          <m:sSubPr>
            <m:ctrlPr>
              <w:rPr>
                <w:rFonts w:ascii="Cambria Math" w:hAnsi="Cambria Math"/>
              </w:rPr>
            </m:ctrlPr>
          </m:sSubPr>
          <m:e>
            <m:r>
              <w:rPr>
                <w:rFonts w:ascii="Cambria Math" w:hAnsi="Cambria Math"/>
              </w:rPr>
              <m:t>a</m:t>
            </m:r>
          </m:e>
          <m:sub>
            <m:r>
              <w:rPr>
                <w:rFonts w:ascii="Cambria Math" w:hAnsi="Cambria Math"/>
              </w:rPr>
              <m:t>i</m:t>
            </m:r>
          </m:sub>
        </m:sSub>
      </m:oMath>
      <w:r>
        <w:rPr>
          <w:rFonts w:ascii="Times New Roman" w:hAnsi="Times New Roman" w:cs="Times New Roman"/>
          <w:lang w:val="en-US" w:eastAsia="zh-CN"/>
        </w:rPr>
        <w:t xml:space="preserve"> and </w:t>
      </w:r>
      <m:oMath>
        <m:sSub>
          <m:sSubPr>
            <m:ctrlPr>
              <w:rPr>
                <w:rFonts w:ascii="Cambria Math" w:hAnsi="Cambria Math"/>
              </w:rPr>
            </m:ctrlPr>
          </m:sSubPr>
          <m:e>
            <m:r>
              <w:rPr>
                <w:rFonts w:ascii="Cambria Math" w:hAnsi="Cambria Math"/>
              </w:rPr>
              <m:t>z</m:t>
            </m:r>
          </m:e>
          <m:sub>
            <m:r>
              <w:rPr>
                <w:rFonts w:ascii="Cambria Math" w:hAnsi="Cambria Math"/>
              </w:rPr>
              <m:t>max</m:t>
            </m:r>
          </m:sub>
        </m:sSub>
      </m:oMath>
      <w:r>
        <w:rPr>
          <w:rFonts w:ascii="Times New Roman" w:hAnsi="Times New Roman" w:cs="Times New Roman"/>
          <w:lang w:val="en-US" w:eastAsia="zh-CN"/>
        </w:rPr>
        <w:t xml:space="preserve"> will be derived from multivariate logistic regression with cross-validation performed. To enhance readability, the standardized score will be multiplied by 100. </w:t>
      </w:r>
    </w:p>
    <w:p w14:paraId="63740400" w14:textId="77777777" w:rsidR="00DE43E9" w:rsidRDefault="00DF1BA2">
      <w:pPr>
        <w:pStyle w:val="RPsubtitle"/>
        <w:spacing w:line="480" w:lineRule="auto"/>
        <w:outlineLvl w:val="2"/>
      </w:pPr>
      <w:r>
        <w:t>2.4.2 Secondary outcomes</w:t>
      </w:r>
    </w:p>
    <w:p w14:paraId="63740401" w14:textId="79258146" w:rsidR="00DE43E9" w:rsidRDefault="00DF1BA2">
      <w:pPr>
        <w:spacing w:line="480" w:lineRule="auto"/>
        <w:ind w:firstLine="720"/>
        <w:rPr>
          <w:rFonts w:ascii="Times New Roman" w:hAnsi="Times New Roman" w:cs="Times New Roman"/>
        </w:rPr>
      </w:pPr>
      <w:r>
        <w:rPr>
          <w:rFonts w:ascii="Times New Roman" w:hAnsi="Times New Roman" w:cs="Times New Roman"/>
        </w:rPr>
        <w:t>The perceived workload will be assessed using a variation of NASA Task Load Index</w:t>
      </w:r>
      <w:r>
        <w:fldChar w:fldCharType="begin"/>
      </w:r>
      <w:r w:rsidR="006B7DD7">
        <w:rPr>
          <w:rFonts w:ascii="Times New Roman" w:hAnsi="Times New Roman" w:cs="Times New Roman"/>
        </w:rPr>
        <w:instrText xml:space="preserve"> ADDIN ZOTERO_ITEM CSL_CITATION {"citationID":"qVeWGQRq","properties":{"formattedCitation":"\\super 54\\nosupersub{}","plainCitation":"54","noteIndex":0},"citationItems":[{"id":"oCI5Bs6H/pAQP9Kc6","uris":["http://zotero.org/users/5988042/items/MVJCYXBR"],"uri":["http://zotero.org/users/5988042/items/MVJCYXBR"],"itemData":{"id":698,"type":"chapter","abstract":"The results of a multi-year research program to identify the factors associated with variations in subjective workload within and between different types of tasks are reviewed. Subjective evaluations of 10 workload-related factors were obtained from 16 different experiments. The experimental tasks included simple cognitive and manual control tasks, complex laboratory and supervisory control tasks, and aircraft simulation. Task-, behavior-, and subject-related correlates of subjective workload experiences varied as a function of difficulty manipulations within experiments, different sources of workload between experiments, and individual differences in workload definition. A multi-dimensional rating scale is proposed in which information about the magnitude and sources of six workload-related factors are combined to derive a sensitive and reliable estimate of workload.","collection-title":"Human Mental Workload","container-title":"Advances in Psychology","language":"en","note":"DOI: 10.1016/S0166-4115(08)62386-9","page":"139-183","publisher":"North-Holland","source":"ScienceDirect","title":"Development of NASA-TLX (Task Load Index): Results of Empirical and Theoretical Research","title-short":"Development of NASA-TLX (Task Load Index)","URL":"http://www.sciencedirect.com/science/article/pii/S0166411508623869","volume":"52","author":[{"family":"Hart","given":"Sandra G."},{"family":"Staveland","given":"Lowell E."}],"editor":[{"family":"Hancock","given":"Peter A."},{"family":"Meshkati","given":"Najmedin"}],"accessed":{"date-parts":[["2020",11,16]]},"issued":{"date-parts":[["1988",1,1]]}}}],"schema":"https://github.com/citation-style-language/schema/raw/master/csl-citation.json"}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54</w:t>
      </w:r>
      <w:r>
        <w:rPr>
          <w:rFonts w:ascii="Times New Roman" w:hAnsi="Times New Roman" w:cs="Times New Roman"/>
        </w:rPr>
        <w:fldChar w:fldCharType="end"/>
      </w:r>
      <w:r>
        <w:rPr>
          <w:rFonts w:ascii="Times New Roman" w:hAnsi="Times New Roman" w:cs="Times New Roman"/>
        </w:rPr>
        <w:t xml:space="preserve"> – Raw TLX (RTLX)</w:t>
      </w:r>
      <w:r>
        <w:fldChar w:fldCharType="begin"/>
      </w:r>
      <w:r w:rsidR="006B7DD7">
        <w:rPr>
          <w:rFonts w:ascii="Times New Roman" w:hAnsi="Times New Roman" w:cs="Times New Roman"/>
        </w:rPr>
        <w:instrText xml:space="preserve"> ADDIN ZOTERO_ITEM CSL_CITATION {"citationID":"a2qn77mg3c","properties":{"formattedCitation":"\\super 55\\nosupersub{}","plainCitation":"55","noteIndex":0},"citationItems":[{"id":1284,"uris":["http://zotero.org/groups/2746687/items/QY9YSCUR"],"uri":["http://zotero.org/groups/2746687/items/QY9YSCUR"],"itemData":{"id":1284,"type":"article-journal","abstract":"NASA-TLX is a multi-dimensional scale designed to obtain workload estimates from one or more operators while they are performing a task or immediately afterwards. The years of research that preceded subscale selection and the weighted averaging approach resulted in a tool that has proven to be reasonably easy to use and reliably sensitive to experimentally important manipulations over the past 20 years. Its use has spread far beyond its original application (aviation), focus (crew complement), and language (English). This survey of 550 studies in which NASA-TLX was used or reviewed was undertaken to provide a resource for a new generation of users. The goal was to summarize the environments in which it has been applied, the types of activities the raters performed, other variables that were measured that did (or did not) covary, methodological issues, and lessons learned","container-title":"Proceedings of the Human Factors and Ergonomics Society Annual Meeting","DOI":"10.1177/154193120605000909","ISSN":"2169-5067","issue":"9","journalAbbreviation":"Proceedings of the Human Factors and Ergonomics Society Annual Meeting","language":"en","note":"publisher: SAGE Publications Inc","page":"904-908","source":"SAGE Journals","title":"Nasa-Task Load Index (NASA-TLX); 20 Years Later","volume":"50","author":[{"family":"Hart","given":"Sandra G."}],"issued":{"date-parts":[["2006",10,1]]}}}],"schema":"https://github.com/citation-style-language/schema/raw/master/csl-citation.json"} </w:instrText>
      </w:r>
      <w:r>
        <w:rPr>
          <w:rFonts w:ascii="Times New Roman" w:hAnsi="Times New Roman" w:cs="Times New Roman"/>
        </w:rPr>
        <w:fldChar w:fldCharType="separate"/>
      </w:r>
      <w:r w:rsidR="006B7DD7" w:rsidRPr="006B7DD7">
        <w:rPr>
          <w:rFonts w:ascii="Times New Roman" w:hAnsi="Times New Roman" w:cs="Times New Roman"/>
          <w:vertAlign w:val="superscript"/>
        </w:rPr>
        <w:t>55</w:t>
      </w:r>
      <w:r>
        <w:rPr>
          <w:rFonts w:ascii="Times New Roman" w:hAnsi="Times New Roman" w:cs="Times New Roman"/>
        </w:rPr>
        <w:fldChar w:fldCharType="end"/>
      </w:r>
      <w:r>
        <w:rPr>
          <w:rFonts w:ascii="Times New Roman" w:hAnsi="Times New Roman" w:cs="Times New Roman"/>
        </w:rPr>
        <w:t xml:space="preserve">, in which the original “pairing/weighting” process is dropped but the subscales remain the same (Figure 2). There are six subscales: mental, </w:t>
      </w:r>
      <w:proofErr w:type="gramStart"/>
      <w:r>
        <w:rPr>
          <w:rFonts w:ascii="Times New Roman" w:hAnsi="Times New Roman" w:cs="Times New Roman"/>
        </w:rPr>
        <w:t>physical</w:t>
      </w:r>
      <w:proofErr w:type="gramEnd"/>
      <w:r>
        <w:rPr>
          <w:rFonts w:ascii="Times New Roman" w:hAnsi="Times New Roman" w:cs="Times New Roman"/>
        </w:rPr>
        <w:t xml:space="preserve"> and temporal demands, performance, effort, and frustration; each item is rated on a 20-point Likert scale (0=very low, 20=very high). The RTLX will be administered immediately after the completion of 20 attempts for </w:t>
      </w:r>
      <w:r w:rsidR="00452456">
        <w:rPr>
          <w:rFonts w:ascii="Times New Roman" w:hAnsi="Times New Roman" w:cs="Times New Roman"/>
        </w:rPr>
        <w:t>each instrument</w:t>
      </w:r>
      <w:r>
        <w:rPr>
          <w:rFonts w:ascii="Times New Roman" w:hAnsi="Times New Roman" w:cs="Times New Roman"/>
        </w:rPr>
        <w:t xml:space="preserve">; </w:t>
      </w:r>
      <w:r w:rsidR="00C22212">
        <w:rPr>
          <w:rFonts w:ascii="Times New Roman" w:hAnsi="Times New Roman" w:cs="Times New Roman"/>
        </w:rPr>
        <w:t xml:space="preserve">each novice </w:t>
      </w:r>
      <w:r>
        <w:rPr>
          <w:rFonts w:ascii="Times New Roman" w:hAnsi="Times New Roman" w:cs="Times New Roman"/>
        </w:rPr>
        <w:t xml:space="preserve">participant </w:t>
      </w:r>
      <w:r w:rsidR="00C22212">
        <w:rPr>
          <w:rFonts w:ascii="Times New Roman" w:hAnsi="Times New Roman" w:cs="Times New Roman"/>
        </w:rPr>
        <w:t xml:space="preserve">and expert participant </w:t>
      </w:r>
      <w:r>
        <w:rPr>
          <w:rFonts w:ascii="Times New Roman" w:hAnsi="Times New Roman" w:cs="Times New Roman"/>
        </w:rPr>
        <w:t xml:space="preserve">will complete the RTLX twice </w:t>
      </w:r>
      <w:r w:rsidR="00C22212">
        <w:rPr>
          <w:rFonts w:ascii="Times New Roman" w:hAnsi="Times New Roman" w:cs="Times New Roman"/>
        </w:rPr>
        <w:t xml:space="preserve">and once in total respectively. </w:t>
      </w:r>
    </w:p>
    <w:p w14:paraId="63740402" w14:textId="77777777" w:rsidR="00DE43E9" w:rsidRDefault="00DF1BA2">
      <w:pPr>
        <w:spacing w:line="480" w:lineRule="auto"/>
        <w:rPr>
          <w:rFonts w:ascii="Times New Roman" w:hAnsi="Times New Roman" w:cs="Times New Roman"/>
        </w:rPr>
      </w:pPr>
      <w:r>
        <w:rPr>
          <w:noProof/>
        </w:rPr>
        <w:drawing>
          <wp:inline distT="0" distB="0" distL="0" distR="0" wp14:anchorId="6374048A" wp14:editId="4F94B060">
            <wp:extent cx="3217333" cy="4491401"/>
            <wp:effectExtent l="0" t="0" r="0" b="4445"/>
            <wp:docPr id="3"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Table&#10;&#10;Description automatically generated"/>
                    <pic:cNvPicPr>
                      <a:picLocks noChangeAspect="1" noChangeArrowheads="1"/>
                    </pic:cNvPicPr>
                  </pic:nvPicPr>
                  <pic:blipFill>
                    <a:blip r:embed="rId8"/>
                    <a:stretch>
                      <a:fillRect/>
                    </a:stretch>
                  </pic:blipFill>
                  <pic:spPr bwMode="auto">
                    <a:xfrm>
                      <a:off x="0" y="0"/>
                      <a:ext cx="3264720" cy="4557554"/>
                    </a:xfrm>
                    <a:prstGeom prst="rect">
                      <a:avLst/>
                    </a:prstGeom>
                  </pic:spPr>
                </pic:pic>
              </a:graphicData>
            </a:graphic>
          </wp:inline>
        </w:drawing>
      </w:r>
    </w:p>
    <w:p w14:paraId="13493CFC" w14:textId="03CCB56E" w:rsidR="003D33E8" w:rsidRDefault="00DF1BA2" w:rsidP="00A15BDB">
      <w:pPr>
        <w:spacing w:line="480" w:lineRule="auto"/>
        <w:rPr>
          <w:rFonts w:ascii="Times New Roman" w:hAnsi="Times New Roman" w:cs="Times New Roman"/>
        </w:rPr>
      </w:pPr>
      <w:r>
        <w:rPr>
          <w:rFonts w:ascii="Times New Roman" w:hAnsi="Times New Roman" w:cs="Times New Roman"/>
          <w:i/>
          <w:iCs/>
          <w:lang w:val="en-US"/>
        </w:rPr>
        <w:t xml:space="preserve">Figure 2. </w:t>
      </w:r>
      <w:r>
        <w:rPr>
          <w:rFonts w:ascii="Times New Roman" w:hAnsi="Times New Roman" w:cs="Times New Roman"/>
          <w:i/>
          <w:iCs/>
        </w:rPr>
        <w:t>NASA Task Load Index</w:t>
      </w:r>
      <w:r>
        <w:fldChar w:fldCharType="begin"/>
      </w:r>
      <w:r w:rsidR="006B7DD7">
        <w:rPr>
          <w:rFonts w:ascii="Times New Roman" w:hAnsi="Times New Roman" w:cs="Times New Roman"/>
          <w:i/>
          <w:iCs/>
        </w:rPr>
        <w:instrText xml:space="preserve"> ADDIN ZOTERO_ITEM CSL_CITATION {"citationID":"cO8xa7rb","properties":{"formattedCitation":"\\super 54\\nosupersub{}","plainCitation":"54","noteIndex":0},"citationItems":[{"id":"oCI5Bs6H/pAQP9Kc6","uris":["http://zotero.org/users/5988042/items/MVJCYXBR"],"uri":["http://zotero.org/users/5988042/items/MVJCYXBR"],"itemData":{"id":698,"type":"chapter","abstract":"The results of a multi-year research program to identify the factors associated with variations in subjective workload within and between different types of tasks are reviewed. Subjective evaluations of 10 workload-related factors were obtained from 16 different experiments. The experimental tasks included simple cognitive and manual control tasks, complex laboratory and supervisory control tasks, and aircraft simulation. Task-, behavior-, and subject-related correlates of subjective workload experiences varied as a function of difficulty manipulations within experiments, different sources of workload between experiments, and individual differences in workload definition. A multi-dimensional rating scale is proposed in which information about the magnitude and sources of six workload-related factors are combined to derive a sensitive and reliable estimate of workload.","collection-title":"Human Mental Workload","container-title":"Advances in Psychology","language":"en","note":"DOI: 10.1016/S0166-4115(08)62386-9","page":"139-183","publisher":"North-Holland","source":"ScienceDirect","title":"Development of NASA-TLX (Task Load Index): Results of Empirical and Theoretical Research","title-short":"Development of NASA-TLX (Task Load Index)","URL":"http://www.sciencedirect.com/science/article/pii/S0166411508623869","volume":"52","author":[{"family":"Hart","given":"Sandra G."},{"family":"Staveland","given":"Lowell E."}],"editor":[{"family":"Hancock","given":"Peter A."},{"family":"Meshkati","given":"Najmedin"}],"accessed":{"date-parts":[["2020",11,16]]},"issued":{"date-parts":[["1988",1,1]]}}}],"schema":"https://github.com/citation-style-language/schema/raw/master/csl-citation.json"} </w:instrText>
      </w:r>
      <w:r>
        <w:rPr>
          <w:rFonts w:ascii="Times New Roman" w:hAnsi="Times New Roman" w:cs="Times New Roman"/>
          <w:i/>
          <w:iCs/>
        </w:rPr>
        <w:fldChar w:fldCharType="separate"/>
      </w:r>
      <w:r w:rsidR="006B7DD7" w:rsidRPr="006B7DD7">
        <w:rPr>
          <w:rFonts w:ascii="Times New Roman" w:hAnsi="Times New Roman" w:cs="Times New Roman"/>
          <w:vertAlign w:val="superscript"/>
        </w:rPr>
        <w:t>54</w:t>
      </w:r>
      <w:r>
        <w:rPr>
          <w:rFonts w:ascii="Times New Roman" w:hAnsi="Times New Roman" w:cs="Times New Roman"/>
          <w:i/>
          <w:iCs/>
        </w:rPr>
        <w:fldChar w:fldCharType="end"/>
      </w:r>
      <w:r>
        <w:rPr>
          <w:rFonts w:ascii="Times New Roman" w:hAnsi="Times New Roman" w:cs="Times New Roman"/>
          <w:i/>
          <w:iCs/>
        </w:rPr>
        <w:t xml:space="preserve"> – Raw TLX (RTLX)</w:t>
      </w:r>
    </w:p>
    <w:p w14:paraId="272698A1" w14:textId="76D321CD" w:rsidR="004E134F" w:rsidRPr="009F594E" w:rsidRDefault="00A15BDB" w:rsidP="009F594E">
      <w:pPr>
        <w:spacing w:line="480" w:lineRule="auto"/>
        <w:ind w:firstLine="720"/>
        <w:rPr>
          <w:rFonts w:ascii="Times New Roman" w:hAnsi="Times New Roman" w:cs="Times New Roman"/>
        </w:rPr>
      </w:pPr>
      <w:r>
        <w:rPr>
          <w:rFonts w:ascii="Times New Roman" w:hAnsi="Times New Roman" w:cs="Times New Roman"/>
        </w:rPr>
        <w:lastRenderedPageBreak/>
        <w:t>A survey about the subjective impressions will be administered after novice participants have completed the task using both instruments (Table 4). Participants will be asked about their preference between the OM and the OE in different aspects.</w:t>
      </w:r>
    </w:p>
    <w:tbl>
      <w:tblPr>
        <w:tblW w:w="9379" w:type="dxa"/>
        <w:tblLayout w:type="fixed"/>
        <w:tblCellMar>
          <w:top w:w="30" w:type="dxa"/>
          <w:left w:w="45" w:type="dxa"/>
          <w:bottom w:w="30" w:type="dxa"/>
          <w:right w:w="45" w:type="dxa"/>
        </w:tblCellMar>
        <w:tblLook w:val="04A0" w:firstRow="1" w:lastRow="0" w:firstColumn="1" w:lastColumn="0" w:noHBand="0" w:noVBand="1"/>
      </w:tblPr>
      <w:tblGrid>
        <w:gridCol w:w="5305"/>
        <w:gridCol w:w="902"/>
        <w:gridCol w:w="629"/>
        <w:gridCol w:w="1079"/>
        <w:gridCol w:w="632"/>
        <w:gridCol w:w="832"/>
      </w:tblGrid>
      <w:tr w:rsidR="00DE43E9" w14:paraId="63740409" w14:textId="77777777">
        <w:trPr>
          <w:trHeight w:val="799"/>
        </w:trPr>
        <w:tc>
          <w:tcPr>
            <w:tcW w:w="9378" w:type="dxa"/>
            <w:gridSpan w:val="6"/>
            <w:tcBorders>
              <w:top w:val="single" w:sz="4" w:space="0" w:color="000000"/>
              <w:left w:val="single" w:sz="4" w:space="0" w:color="000000"/>
              <w:right w:val="single" w:sz="4" w:space="0" w:color="000000"/>
            </w:tcBorders>
            <w:vAlign w:val="center"/>
          </w:tcPr>
          <w:p w14:paraId="63740408" w14:textId="77777777" w:rsidR="00DE43E9" w:rsidRDefault="00DF1BA2">
            <w:pPr>
              <w:widowControl w:val="0"/>
              <w:spacing w:line="276"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rPr>
              <w:t>Subjective Impression of Operating Microscope (OM) and ORBEYE (OE)</w:t>
            </w:r>
          </w:p>
        </w:tc>
      </w:tr>
      <w:tr w:rsidR="00DE43E9" w14:paraId="63740411" w14:textId="77777777">
        <w:trPr>
          <w:trHeight w:val="141"/>
        </w:trPr>
        <w:tc>
          <w:tcPr>
            <w:tcW w:w="5304" w:type="dxa"/>
            <w:tcBorders>
              <w:top w:val="single" w:sz="4" w:space="0" w:color="000000"/>
              <w:left w:val="single" w:sz="4" w:space="0" w:color="000000"/>
              <w:right w:val="single" w:sz="4" w:space="0" w:color="D0CECE"/>
            </w:tcBorders>
            <w:vAlign w:val="center"/>
          </w:tcPr>
          <w:p w14:paraId="6374040A" w14:textId="77777777" w:rsidR="00DE43E9" w:rsidRDefault="00DF1BA2">
            <w:pPr>
              <w:widowControl w:val="0"/>
              <w:spacing w:line="276"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Items</w:t>
            </w:r>
          </w:p>
        </w:tc>
        <w:tc>
          <w:tcPr>
            <w:tcW w:w="902" w:type="dxa"/>
            <w:tcBorders>
              <w:top w:val="single" w:sz="4" w:space="0" w:color="000000"/>
              <w:left w:val="single" w:sz="4" w:space="0" w:color="D0CECE"/>
              <w:right w:val="single" w:sz="4" w:space="0" w:color="D0CECE"/>
            </w:tcBorders>
            <w:vAlign w:val="center"/>
          </w:tcPr>
          <w:p w14:paraId="6374040B"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hAnsi="Times New Roman" w:cs="Times New Roman"/>
                <w:sz w:val="22"/>
                <w:szCs w:val="22"/>
                <w:lang w:val="en-US"/>
              </w:rPr>
              <w:t>Strongly prefer OM</w:t>
            </w:r>
          </w:p>
        </w:tc>
        <w:tc>
          <w:tcPr>
            <w:tcW w:w="629" w:type="dxa"/>
            <w:tcBorders>
              <w:top w:val="single" w:sz="4" w:space="0" w:color="000000"/>
              <w:left w:val="single" w:sz="4" w:space="0" w:color="D0CECE"/>
              <w:right w:val="single" w:sz="4" w:space="0" w:color="D0CECE"/>
            </w:tcBorders>
            <w:vAlign w:val="center"/>
          </w:tcPr>
          <w:p w14:paraId="6374040C"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hAnsi="Times New Roman" w:cs="Times New Roman"/>
                <w:sz w:val="22"/>
                <w:szCs w:val="22"/>
                <w:lang w:val="en-US"/>
              </w:rPr>
              <w:t>Prefer OM</w:t>
            </w:r>
          </w:p>
        </w:tc>
        <w:tc>
          <w:tcPr>
            <w:tcW w:w="1079" w:type="dxa"/>
            <w:tcBorders>
              <w:top w:val="single" w:sz="4" w:space="0" w:color="000000"/>
              <w:left w:val="single" w:sz="4" w:space="0" w:color="D0CECE"/>
              <w:right w:val="single" w:sz="4" w:space="0" w:color="D0CECE"/>
            </w:tcBorders>
            <w:vAlign w:val="center"/>
          </w:tcPr>
          <w:p w14:paraId="6374040D" w14:textId="77777777" w:rsidR="00DE43E9" w:rsidRDefault="00DF1BA2">
            <w:pPr>
              <w:widowControl w:val="0"/>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No preference</w:t>
            </w:r>
          </w:p>
          <w:p w14:paraId="6374040E"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hAnsi="Times New Roman" w:cs="Times New Roman"/>
                <w:sz w:val="22"/>
                <w:szCs w:val="22"/>
                <w:lang w:val="en-US"/>
              </w:rPr>
              <w:t>/Similar</w:t>
            </w:r>
          </w:p>
        </w:tc>
        <w:tc>
          <w:tcPr>
            <w:tcW w:w="632" w:type="dxa"/>
            <w:tcBorders>
              <w:top w:val="single" w:sz="4" w:space="0" w:color="000000"/>
              <w:left w:val="single" w:sz="4" w:space="0" w:color="D0CECE"/>
              <w:right w:val="single" w:sz="4" w:space="0" w:color="D0CECE"/>
            </w:tcBorders>
            <w:vAlign w:val="center"/>
          </w:tcPr>
          <w:p w14:paraId="6374040F"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hAnsi="Times New Roman" w:cs="Times New Roman"/>
                <w:sz w:val="22"/>
                <w:szCs w:val="22"/>
                <w:lang w:val="en-US"/>
              </w:rPr>
              <w:t>Prefer OE</w:t>
            </w:r>
          </w:p>
        </w:tc>
        <w:tc>
          <w:tcPr>
            <w:tcW w:w="832" w:type="dxa"/>
            <w:tcBorders>
              <w:top w:val="single" w:sz="4" w:space="0" w:color="000000"/>
              <w:left w:val="single" w:sz="4" w:space="0" w:color="D0CECE"/>
              <w:right w:val="single" w:sz="4" w:space="0" w:color="000000"/>
            </w:tcBorders>
            <w:tcMar>
              <w:top w:w="0" w:type="dxa"/>
              <w:left w:w="5" w:type="dxa"/>
              <w:bottom w:w="0" w:type="dxa"/>
              <w:right w:w="5" w:type="dxa"/>
            </w:tcMar>
            <w:vAlign w:val="center"/>
          </w:tcPr>
          <w:p w14:paraId="63740410"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hAnsi="Times New Roman" w:cs="Times New Roman"/>
                <w:sz w:val="22"/>
                <w:szCs w:val="22"/>
                <w:lang w:val="en-US"/>
              </w:rPr>
              <w:t>Strongly prefer OE</w:t>
            </w:r>
          </w:p>
        </w:tc>
      </w:tr>
      <w:tr w:rsidR="00DE43E9" w14:paraId="63740419" w14:textId="77777777">
        <w:trPr>
          <w:trHeight w:val="771"/>
        </w:trPr>
        <w:tc>
          <w:tcPr>
            <w:tcW w:w="5304" w:type="dxa"/>
            <w:tcBorders>
              <w:left w:val="single" w:sz="4" w:space="0" w:color="000000"/>
              <w:right w:val="single" w:sz="4" w:space="0" w:color="D0CECE"/>
            </w:tcBorders>
            <w:shd w:val="clear" w:color="auto" w:fill="D0CECE" w:themeFill="background2" w:themeFillShade="E6"/>
            <w:vAlign w:val="center"/>
          </w:tcPr>
          <w:p w14:paraId="63740412" w14:textId="73029A38"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Which one provides </w:t>
            </w:r>
            <w:r w:rsidR="00B801D5">
              <w:rPr>
                <w:rFonts w:ascii="Times New Roman" w:eastAsia="Times New Roman" w:hAnsi="Times New Roman" w:cs="Times New Roman"/>
                <w:sz w:val="22"/>
                <w:szCs w:val="22"/>
              </w:rPr>
              <w:t>better vi</w:t>
            </w:r>
            <w:r>
              <w:rPr>
                <w:rFonts w:ascii="Times New Roman" w:eastAsia="Times New Roman" w:hAnsi="Times New Roman" w:cs="Times New Roman"/>
                <w:sz w:val="22"/>
                <w:szCs w:val="22"/>
              </w:rPr>
              <w:t>sualisation?</w:t>
            </w:r>
          </w:p>
          <w:p w14:paraId="63740413" w14:textId="77777777" w:rsidR="00DE43E9" w:rsidRDefault="00DF1BA2">
            <w:pPr>
              <w:widowControl w:val="0"/>
              <w:spacing w:line="276" w:lineRule="auto"/>
              <w:rPr>
                <w:rFonts w:ascii="Times New Roman" w:hAnsi="Times New Roman" w:cs="Times New Roman"/>
                <w:sz w:val="22"/>
                <w:szCs w:val="22"/>
                <w:lang w:val="en-US"/>
              </w:rPr>
            </w:pPr>
            <w:r>
              <w:rPr>
                <w:rFonts w:ascii="Times New Roman" w:eastAsia="Times New Roman" w:hAnsi="Times New Roman" w:cs="Times New Roman"/>
                <w:sz w:val="22"/>
                <w:szCs w:val="22"/>
              </w:rPr>
              <w:t xml:space="preserve">    (Consider image sharpness and brightness)</w:t>
            </w:r>
          </w:p>
        </w:tc>
        <w:tc>
          <w:tcPr>
            <w:tcW w:w="902" w:type="dxa"/>
            <w:tcBorders>
              <w:left w:val="single" w:sz="4" w:space="0" w:color="D0CECE"/>
              <w:right w:val="single" w:sz="4" w:space="0" w:color="D0CECE"/>
            </w:tcBorders>
            <w:shd w:val="clear" w:color="auto" w:fill="D0CECE" w:themeFill="background2" w:themeFillShade="E6"/>
            <w:vAlign w:val="center"/>
          </w:tcPr>
          <w:p w14:paraId="63740414"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29" w:type="dxa"/>
            <w:tcBorders>
              <w:left w:val="single" w:sz="4" w:space="0" w:color="D0CECE"/>
              <w:right w:val="single" w:sz="4" w:space="0" w:color="D0CECE"/>
            </w:tcBorders>
            <w:shd w:val="clear" w:color="auto" w:fill="D0CECE" w:themeFill="background2" w:themeFillShade="E6"/>
            <w:vAlign w:val="center"/>
          </w:tcPr>
          <w:p w14:paraId="63740415"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79" w:type="dxa"/>
            <w:tcBorders>
              <w:left w:val="single" w:sz="4" w:space="0" w:color="D0CECE"/>
              <w:right w:val="single" w:sz="4" w:space="0" w:color="D0CECE"/>
            </w:tcBorders>
            <w:shd w:val="clear" w:color="auto" w:fill="D0CECE" w:themeFill="background2" w:themeFillShade="E6"/>
            <w:vAlign w:val="center"/>
          </w:tcPr>
          <w:p w14:paraId="63740416"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32" w:type="dxa"/>
            <w:tcBorders>
              <w:left w:val="single" w:sz="4" w:space="0" w:color="D0CECE"/>
              <w:right w:val="single" w:sz="4" w:space="0" w:color="D0CECE"/>
            </w:tcBorders>
            <w:shd w:val="clear" w:color="auto" w:fill="D0CECE" w:themeFill="background2" w:themeFillShade="E6"/>
            <w:vAlign w:val="center"/>
          </w:tcPr>
          <w:p w14:paraId="63740417"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832" w:type="dxa"/>
            <w:tcBorders>
              <w:left w:val="single" w:sz="4" w:space="0" w:color="D0CECE"/>
              <w:right w:val="single" w:sz="4" w:space="0" w:color="000000"/>
            </w:tcBorders>
            <w:shd w:val="clear" w:color="auto" w:fill="D0CECE" w:themeFill="background2" w:themeFillShade="E6"/>
            <w:tcMar>
              <w:top w:w="0" w:type="dxa"/>
              <w:left w:w="5" w:type="dxa"/>
              <w:bottom w:w="0" w:type="dxa"/>
              <w:right w:w="5" w:type="dxa"/>
            </w:tcMar>
            <w:vAlign w:val="center"/>
          </w:tcPr>
          <w:p w14:paraId="63740418"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DE43E9" w14:paraId="63740420" w14:textId="77777777">
        <w:trPr>
          <w:trHeight w:val="483"/>
        </w:trPr>
        <w:tc>
          <w:tcPr>
            <w:tcW w:w="5304" w:type="dxa"/>
            <w:tcBorders>
              <w:left w:val="single" w:sz="4" w:space="0" w:color="000000"/>
              <w:right w:val="single" w:sz="4" w:space="0" w:color="D0CECE"/>
            </w:tcBorders>
            <w:vAlign w:val="center"/>
          </w:tcPr>
          <w:p w14:paraId="6374041A" w14:textId="74883BDD"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Which one provides </w:t>
            </w:r>
            <w:r w:rsidR="005F36E3">
              <w:rPr>
                <w:rFonts w:ascii="Times New Roman" w:eastAsia="Times New Roman" w:hAnsi="Times New Roman" w:cs="Times New Roman"/>
                <w:sz w:val="22"/>
                <w:szCs w:val="22"/>
              </w:rPr>
              <w:t>greater freedom</w:t>
            </w:r>
            <w:r>
              <w:rPr>
                <w:rFonts w:ascii="Times New Roman" w:eastAsia="Times New Roman" w:hAnsi="Times New Roman" w:cs="Times New Roman"/>
                <w:sz w:val="22"/>
                <w:szCs w:val="22"/>
              </w:rPr>
              <w:t xml:space="preserve"> of movement?</w:t>
            </w:r>
          </w:p>
        </w:tc>
        <w:tc>
          <w:tcPr>
            <w:tcW w:w="902" w:type="dxa"/>
            <w:tcBorders>
              <w:left w:val="single" w:sz="4" w:space="0" w:color="D0CECE"/>
              <w:right w:val="single" w:sz="4" w:space="0" w:color="D0CECE"/>
            </w:tcBorders>
            <w:vAlign w:val="center"/>
          </w:tcPr>
          <w:p w14:paraId="6374041B"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29" w:type="dxa"/>
            <w:tcBorders>
              <w:left w:val="single" w:sz="4" w:space="0" w:color="D0CECE"/>
              <w:right w:val="single" w:sz="4" w:space="0" w:color="D0CECE"/>
            </w:tcBorders>
            <w:vAlign w:val="center"/>
          </w:tcPr>
          <w:p w14:paraId="6374041C"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79" w:type="dxa"/>
            <w:tcBorders>
              <w:left w:val="single" w:sz="4" w:space="0" w:color="D0CECE"/>
              <w:right w:val="single" w:sz="4" w:space="0" w:color="D0CECE"/>
            </w:tcBorders>
            <w:vAlign w:val="center"/>
          </w:tcPr>
          <w:p w14:paraId="6374041D"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32" w:type="dxa"/>
            <w:tcBorders>
              <w:left w:val="single" w:sz="4" w:space="0" w:color="D0CECE"/>
              <w:right w:val="single" w:sz="4" w:space="0" w:color="D0CECE"/>
            </w:tcBorders>
            <w:vAlign w:val="center"/>
          </w:tcPr>
          <w:p w14:paraId="6374041E"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832" w:type="dxa"/>
            <w:tcBorders>
              <w:left w:val="single" w:sz="4" w:space="0" w:color="D0CECE"/>
              <w:right w:val="single" w:sz="4" w:space="0" w:color="000000"/>
            </w:tcBorders>
            <w:tcMar>
              <w:top w:w="0" w:type="dxa"/>
              <w:left w:w="5" w:type="dxa"/>
              <w:bottom w:w="0" w:type="dxa"/>
              <w:right w:w="5" w:type="dxa"/>
            </w:tcMar>
            <w:vAlign w:val="center"/>
          </w:tcPr>
          <w:p w14:paraId="6374041F"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DE43E9" w14:paraId="63740428" w14:textId="77777777">
        <w:trPr>
          <w:trHeight w:val="744"/>
        </w:trPr>
        <w:tc>
          <w:tcPr>
            <w:tcW w:w="5304" w:type="dxa"/>
            <w:tcBorders>
              <w:left w:val="single" w:sz="4" w:space="0" w:color="000000"/>
              <w:right w:val="single" w:sz="4" w:space="0" w:color="D0CECE"/>
            </w:tcBorders>
            <w:shd w:val="clear" w:color="auto" w:fill="D0CECE" w:themeFill="background2" w:themeFillShade="E6"/>
            <w:vAlign w:val="center"/>
          </w:tcPr>
          <w:p w14:paraId="63740421" w14:textId="198F9DDA" w:rsidR="00DE43E9" w:rsidRDefault="00DF1BA2">
            <w:pPr>
              <w:widowControl w:val="0"/>
              <w:spacing w:line="276" w:lineRule="auto"/>
              <w:rPr>
                <w:rFonts w:ascii="Times New Roman" w:hAnsi="Times New Roman" w:cs="Times New Roman"/>
                <w:sz w:val="22"/>
                <w:szCs w:val="22"/>
              </w:rPr>
            </w:pPr>
            <w:r>
              <w:rPr>
                <w:rFonts w:ascii="Times New Roman" w:eastAsia="Times New Roman" w:hAnsi="Times New Roman" w:cs="Times New Roman"/>
                <w:sz w:val="22"/>
                <w:szCs w:val="22"/>
              </w:rPr>
              <w:t xml:space="preserve">3. </w:t>
            </w:r>
            <w:r>
              <w:rPr>
                <w:rFonts w:ascii="Times New Roman" w:hAnsi="Times New Roman" w:cs="Times New Roman"/>
                <w:sz w:val="22"/>
                <w:szCs w:val="22"/>
              </w:rPr>
              <w:t xml:space="preserve">Which one allows </w:t>
            </w:r>
            <w:r w:rsidR="00784E4A">
              <w:rPr>
                <w:rFonts w:ascii="Times New Roman" w:hAnsi="Times New Roman" w:cs="Times New Roman"/>
                <w:sz w:val="22"/>
                <w:szCs w:val="22"/>
              </w:rPr>
              <w:t xml:space="preserve">a </w:t>
            </w:r>
            <w:r>
              <w:rPr>
                <w:rFonts w:ascii="Times New Roman" w:hAnsi="Times New Roman" w:cs="Times New Roman"/>
                <w:sz w:val="22"/>
                <w:szCs w:val="22"/>
              </w:rPr>
              <w:t>more comfortable posture?</w:t>
            </w:r>
          </w:p>
          <w:p w14:paraId="63740422" w14:textId="77777777" w:rsidR="00DE43E9" w:rsidRDefault="00DF1BA2">
            <w:pPr>
              <w:widowControl w:val="0"/>
              <w:spacing w:line="276" w:lineRule="auto"/>
              <w:rPr>
                <w:rFonts w:ascii="Times New Roman" w:eastAsia="Times New Roman" w:hAnsi="Times New Roman" w:cs="Times New Roman"/>
                <w:sz w:val="22"/>
                <w:szCs w:val="22"/>
                <w:lang w:val="en-US" w:eastAsia="zh-CN"/>
              </w:rPr>
            </w:pPr>
            <w:r>
              <w:rPr>
                <w:rFonts w:ascii="Times New Roman" w:hAnsi="Times New Roman" w:cs="Times New Roman"/>
                <w:sz w:val="22"/>
                <w:szCs w:val="22"/>
              </w:rPr>
              <w:t xml:space="preserve">    (Consider ergonomic comfort</w:t>
            </w:r>
            <w:r>
              <w:rPr>
                <w:rFonts w:ascii="Times New Roman" w:hAnsi="Times New Roman" w:cs="Times New Roman"/>
                <w:sz w:val="22"/>
                <w:szCs w:val="22"/>
                <w:lang w:val="en-US" w:eastAsia="zh-CN"/>
              </w:rPr>
              <w:t>)</w:t>
            </w:r>
          </w:p>
        </w:tc>
        <w:tc>
          <w:tcPr>
            <w:tcW w:w="902" w:type="dxa"/>
            <w:tcBorders>
              <w:left w:val="single" w:sz="4" w:space="0" w:color="D0CECE"/>
              <w:right w:val="single" w:sz="4" w:space="0" w:color="D0CECE"/>
            </w:tcBorders>
            <w:shd w:val="clear" w:color="auto" w:fill="D0CECE" w:themeFill="background2" w:themeFillShade="E6"/>
            <w:vAlign w:val="center"/>
          </w:tcPr>
          <w:p w14:paraId="63740423"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29" w:type="dxa"/>
            <w:tcBorders>
              <w:left w:val="single" w:sz="4" w:space="0" w:color="D0CECE"/>
              <w:right w:val="single" w:sz="4" w:space="0" w:color="D0CECE"/>
            </w:tcBorders>
            <w:shd w:val="clear" w:color="auto" w:fill="D0CECE" w:themeFill="background2" w:themeFillShade="E6"/>
            <w:vAlign w:val="center"/>
          </w:tcPr>
          <w:p w14:paraId="63740424"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79" w:type="dxa"/>
            <w:tcBorders>
              <w:left w:val="single" w:sz="4" w:space="0" w:color="D0CECE"/>
              <w:right w:val="single" w:sz="4" w:space="0" w:color="D0CECE"/>
            </w:tcBorders>
            <w:shd w:val="clear" w:color="auto" w:fill="D0CECE" w:themeFill="background2" w:themeFillShade="E6"/>
            <w:vAlign w:val="center"/>
          </w:tcPr>
          <w:p w14:paraId="63740425"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32" w:type="dxa"/>
            <w:tcBorders>
              <w:left w:val="single" w:sz="4" w:space="0" w:color="D0CECE"/>
              <w:right w:val="single" w:sz="4" w:space="0" w:color="D0CECE"/>
            </w:tcBorders>
            <w:shd w:val="clear" w:color="auto" w:fill="D0CECE" w:themeFill="background2" w:themeFillShade="E6"/>
            <w:vAlign w:val="center"/>
          </w:tcPr>
          <w:p w14:paraId="63740426"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832" w:type="dxa"/>
            <w:tcBorders>
              <w:left w:val="single" w:sz="4" w:space="0" w:color="D0CECE"/>
              <w:right w:val="single" w:sz="4" w:space="0" w:color="000000"/>
            </w:tcBorders>
            <w:shd w:val="clear" w:color="auto" w:fill="D0CECE" w:themeFill="background2" w:themeFillShade="E6"/>
            <w:tcMar>
              <w:top w:w="0" w:type="dxa"/>
              <w:left w:w="5" w:type="dxa"/>
              <w:bottom w:w="0" w:type="dxa"/>
              <w:right w:w="5" w:type="dxa"/>
            </w:tcMar>
            <w:vAlign w:val="center"/>
          </w:tcPr>
          <w:p w14:paraId="63740427"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DE43E9" w14:paraId="6374042F" w14:textId="77777777">
        <w:trPr>
          <w:trHeight w:val="483"/>
        </w:trPr>
        <w:tc>
          <w:tcPr>
            <w:tcW w:w="5304" w:type="dxa"/>
            <w:tcBorders>
              <w:left w:val="single" w:sz="4" w:space="0" w:color="000000"/>
              <w:right w:val="single" w:sz="4" w:space="0" w:color="D0CECE"/>
            </w:tcBorders>
            <w:vAlign w:val="center"/>
          </w:tcPr>
          <w:p w14:paraId="63740429" w14:textId="5D298855" w:rsidR="00DE43E9"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5F36E3">
              <w:rPr>
                <w:rFonts w:ascii="Times New Roman" w:eastAsia="Times New Roman" w:hAnsi="Times New Roman" w:cs="Times New Roman"/>
                <w:sz w:val="22"/>
                <w:szCs w:val="22"/>
              </w:rPr>
              <w:t xml:space="preserve"> Which one felt easier to perform the task with?</w:t>
            </w:r>
            <w:r>
              <w:rPr>
                <w:rFonts w:ascii="Times New Roman" w:eastAsia="Times New Roman" w:hAnsi="Times New Roman" w:cs="Times New Roman"/>
                <w:sz w:val="22"/>
                <w:szCs w:val="22"/>
              </w:rPr>
              <w:t xml:space="preserve"> </w:t>
            </w:r>
          </w:p>
        </w:tc>
        <w:tc>
          <w:tcPr>
            <w:tcW w:w="902" w:type="dxa"/>
            <w:tcBorders>
              <w:left w:val="single" w:sz="4" w:space="0" w:color="D0CECE"/>
              <w:right w:val="single" w:sz="4" w:space="0" w:color="D0CECE"/>
            </w:tcBorders>
            <w:vAlign w:val="center"/>
          </w:tcPr>
          <w:p w14:paraId="6374042A"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29" w:type="dxa"/>
            <w:tcBorders>
              <w:left w:val="single" w:sz="4" w:space="0" w:color="D0CECE"/>
              <w:right w:val="single" w:sz="4" w:space="0" w:color="D0CECE"/>
            </w:tcBorders>
            <w:vAlign w:val="center"/>
          </w:tcPr>
          <w:p w14:paraId="6374042B"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79" w:type="dxa"/>
            <w:tcBorders>
              <w:left w:val="single" w:sz="4" w:space="0" w:color="D0CECE"/>
              <w:right w:val="single" w:sz="4" w:space="0" w:color="D0CECE"/>
            </w:tcBorders>
            <w:vAlign w:val="center"/>
          </w:tcPr>
          <w:p w14:paraId="6374042C"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32" w:type="dxa"/>
            <w:tcBorders>
              <w:left w:val="single" w:sz="4" w:space="0" w:color="D0CECE"/>
              <w:right w:val="single" w:sz="4" w:space="0" w:color="D0CECE"/>
            </w:tcBorders>
            <w:vAlign w:val="center"/>
          </w:tcPr>
          <w:p w14:paraId="6374042D"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832" w:type="dxa"/>
            <w:tcBorders>
              <w:left w:val="single" w:sz="4" w:space="0" w:color="D0CECE"/>
              <w:right w:val="single" w:sz="4" w:space="0" w:color="000000"/>
            </w:tcBorders>
            <w:tcMar>
              <w:top w:w="0" w:type="dxa"/>
              <w:left w:w="5" w:type="dxa"/>
              <w:bottom w:w="0" w:type="dxa"/>
              <w:right w:w="5" w:type="dxa"/>
            </w:tcMar>
            <w:vAlign w:val="center"/>
          </w:tcPr>
          <w:p w14:paraId="6374042E"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DE43E9" w14:paraId="63740436" w14:textId="77777777">
        <w:trPr>
          <w:trHeight w:val="483"/>
        </w:trPr>
        <w:tc>
          <w:tcPr>
            <w:tcW w:w="5304" w:type="dxa"/>
            <w:tcBorders>
              <w:left w:val="single" w:sz="4" w:space="0" w:color="000000"/>
              <w:bottom w:val="single" w:sz="4" w:space="0" w:color="000000"/>
              <w:right w:val="single" w:sz="4" w:space="0" w:color="D0CECE"/>
            </w:tcBorders>
            <w:shd w:val="clear" w:color="auto" w:fill="D0CECE" w:themeFill="background2" w:themeFillShade="E6"/>
            <w:vAlign w:val="center"/>
          </w:tcPr>
          <w:p w14:paraId="63740430" w14:textId="5406F11D" w:rsidR="00DE43E9" w:rsidRPr="005F36E3" w:rsidRDefault="00DF1BA2">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r w:rsidR="005F36E3">
              <w:rPr>
                <w:rFonts w:ascii="Times New Roman" w:eastAsia="Times New Roman" w:hAnsi="Times New Roman" w:cs="Times New Roman"/>
                <w:sz w:val="22"/>
                <w:szCs w:val="22"/>
              </w:rPr>
              <w:t>Which one would you prefer to use in the future?</w:t>
            </w:r>
          </w:p>
        </w:tc>
        <w:tc>
          <w:tcPr>
            <w:tcW w:w="902" w:type="dxa"/>
            <w:tcBorders>
              <w:left w:val="single" w:sz="4" w:space="0" w:color="D0CECE"/>
              <w:bottom w:val="single" w:sz="4" w:space="0" w:color="000000"/>
              <w:right w:val="single" w:sz="4" w:space="0" w:color="D0CECE"/>
            </w:tcBorders>
            <w:shd w:val="clear" w:color="auto" w:fill="D0CECE" w:themeFill="background2" w:themeFillShade="E6"/>
            <w:vAlign w:val="center"/>
          </w:tcPr>
          <w:p w14:paraId="63740431"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29" w:type="dxa"/>
            <w:tcBorders>
              <w:left w:val="single" w:sz="4" w:space="0" w:color="D0CECE"/>
              <w:bottom w:val="single" w:sz="4" w:space="0" w:color="000000"/>
              <w:right w:val="single" w:sz="4" w:space="0" w:color="D0CECE"/>
            </w:tcBorders>
            <w:shd w:val="clear" w:color="auto" w:fill="D0CECE" w:themeFill="background2" w:themeFillShade="E6"/>
            <w:vAlign w:val="center"/>
          </w:tcPr>
          <w:p w14:paraId="63740432"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79" w:type="dxa"/>
            <w:tcBorders>
              <w:left w:val="single" w:sz="4" w:space="0" w:color="D0CECE"/>
              <w:bottom w:val="single" w:sz="4" w:space="0" w:color="000000"/>
              <w:right w:val="single" w:sz="4" w:space="0" w:color="D0CECE"/>
            </w:tcBorders>
            <w:shd w:val="clear" w:color="auto" w:fill="D0CECE" w:themeFill="background2" w:themeFillShade="E6"/>
            <w:vAlign w:val="center"/>
          </w:tcPr>
          <w:p w14:paraId="63740433"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32" w:type="dxa"/>
            <w:tcBorders>
              <w:left w:val="single" w:sz="4" w:space="0" w:color="D0CECE"/>
              <w:bottom w:val="single" w:sz="4" w:space="0" w:color="000000"/>
              <w:right w:val="single" w:sz="4" w:space="0" w:color="D0CECE"/>
            </w:tcBorders>
            <w:shd w:val="clear" w:color="auto" w:fill="D0CECE" w:themeFill="background2" w:themeFillShade="E6"/>
            <w:vAlign w:val="center"/>
          </w:tcPr>
          <w:p w14:paraId="63740434"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832" w:type="dxa"/>
            <w:tcBorders>
              <w:left w:val="single" w:sz="4" w:space="0" w:color="D0CECE"/>
              <w:bottom w:val="single" w:sz="4" w:space="0" w:color="000000"/>
              <w:right w:val="single" w:sz="4" w:space="0" w:color="000000"/>
            </w:tcBorders>
            <w:shd w:val="clear" w:color="auto" w:fill="D0CECE" w:themeFill="background2" w:themeFillShade="E6"/>
            <w:tcMar>
              <w:top w:w="0" w:type="dxa"/>
              <w:left w:w="5" w:type="dxa"/>
              <w:bottom w:w="0" w:type="dxa"/>
              <w:right w:w="5" w:type="dxa"/>
            </w:tcMar>
            <w:vAlign w:val="center"/>
          </w:tcPr>
          <w:p w14:paraId="63740435" w14:textId="77777777" w:rsidR="00DE43E9" w:rsidRDefault="00DF1BA2">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DE43E9" w14:paraId="63740439" w14:textId="77777777">
        <w:trPr>
          <w:trHeight w:val="141"/>
        </w:trPr>
        <w:tc>
          <w:tcPr>
            <w:tcW w:w="9378" w:type="dxa"/>
            <w:gridSpan w:val="6"/>
            <w:tcBorders>
              <w:top w:val="single" w:sz="4" w:space="0" w:color="000000"/>
              <w:left w:val="single" w:sz="4" w:space="0" w:color="000000"/>
              <w:bottom w:val="single" w:sz="4" w:space="0" w:color="000000"/>
              <w:right w:val="single" w:sz="4" w:space="0" w:color="000000"/>
            </w:tcBorders>
            <w:vAlign w:val="bottom"/>
          </w:tcPr>
          <w:p w14:paraId="63740437" w14:textId="77777777" w:rsidR="00DE43E9" w:rsidRDefault="00DF1BA2">
            <w:pPr>
              <w:widowControl w:val="0"/>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Any other comments about the experience with two instruments (free descriptive: can related to questions above with more details or other random thoughts):</w:t>
            </w:r>
          </w:p>
          <w:p w14:paraId="63740438" w14:textId="77777777" w:rsidR="00DE43E9" w:rsidRDefault="00DE43E9">
            <w:pPr>
              <w:widowControl w:val="0"/>
              <w:spacing w:line="276" w:lineRule="auto"/>
              <w:jc w:val="center"/>
              <w:rPr>
                <w:rFonts w:ascii="Times New Roman" w:eastAsia="Times New Roman" w:hAnsi="Times New Roman" w:cs="Times New Roman"/>
                <w:sz w:val="22"/>
                <w:szCs w:val="22"/>
              </w:rPr>
            </w:pPr>
          </w:p>
        </w:tc>
      </w:tr>
    </w:tbl>
    <w:p w14:paraId="6374043A" w14:textId="7B0D30EA" w:rsidR="00DE43E9" w:rsidRDefault="00DF1BA2">
      <w:pPr>
        <w:spacing w:line="480" w:lineRule="auto"/>
        <w:rPr>
          <w:rFonts w:ascii="Times New Roman" w:hAnsi="Times New Roman" w:cs="Times New Roman"/>
          <w:i/>
          <w:iCs/>
          <w:lang w:val="en-US"/>
        </w:rPr>
      </w:pPr>
      <w:r>
        <w:rPr>
          <w:rFonts w:ascii="Times New Roman" w:hAnsi="Times New Roman" w:cs="Times New Roman"/>
          <w:i/>
          <w:iCs/>
          <w:lang w:val="en-US"/>
        </w:rPr>
        <w:t>Table 4. Subjective Impression</w:t>
      </w:r>
      <w:r w:rsidR="0031334B">
        <w:rPr>
          <w:rFonts w:ascii="Times New Roman" w:hAnsi="Times New Roman" w:cs="Times New Roman"/>
          <w:i/>
          <w:iCs/>
          <w:lang w:val="en-US"/>
        </w:rPr>
        <w:t>s</w:t>
      </w:r>
      <w:r>
        <w:rPr>
          <w:rFonts w:ascii="Times New Roman" w:hAnsi="Times New Roman" w:cs="Times New Roman"/>
          <w:i/>
          <w:iCs/>
          <w:lang w:val="en-US"/>
        </w:rPr>
        <w:t xml:space="preserve"> of magnifying instruments.</w:t>
      </w:r>
    </w:p>
    <w:p w14:paraId="6374043B" w14:textId="77777777" w:rsidR="00DE43E9" w:rsidRDefault="00DE43E9">
      <w:pPr>
        <w:spacing w:line="480" w:lineRule="auto"/>
        <w:rPr>
          <w:rFonts w:ascii="Times New Roman" w:hAnsi="Times New Roman" w:cs="Times New Roman"/>
          <w:i/>
          <w:iCs/>
          <w:lang w:val="en-US"/>
        </w:rPr>
      </w:pPr>
    </w:p>
    <w:p w14:paraId="6374043C" w14:textId="77777777" w:rsidR="00DE43E9" w:rsidRDefault="00DF1BA2">
      <w:pPr>
        <w:pStyle w:val="RPsubtitle"/>
        <w:spacing w:line="480" w:lineRule="auto"/>
      </w:pPr>
      <w:r>
        <w:t xml:space="preserve">2.5 Learning curve modelling </w:t>
      </w:r>
    </w:p>
    <w:p w14:paraId="63740441" w14:textId="0D1DD616" w:rsidR="00DE43E9" w:rsidRDefault="00DF1BA2" w:rsidP="0086198D">
      <w:pPr>
        <w:pStyle w:val="RPbodytext"/>
      </w:pPr>
      <w:r>
        <w:t xml:space="preserve">The primary outcome, composite performance score, will be used to plot learning curves for each </w:t>
      </w:r>
      <w:r w:rsidR="00186195">
        <w:t>participant</w:t>
      </w:r>
      <w:r>
        <w:t xml:space="preserve"> since an important degree of inter-subject variability in the performance curve is expected. Curve-fitting techniques will be performed using multiple model equations from published papers: (1) inverse curve</w:t>
      </w:r>
      <w:r>
        <w:fldChar w:fldCharType="begin"/>
      </w:r>
      <w:r w:rsidR="006B7DD7">
        <w:instrText xml:space="preserve"> ADDIN ZOTERO_ITEM CSL_CITATION {"citationID":"a2el4c39mkr","properties":{"formattedCitation":"\\super 56\\nosupersub{}","plainCitation":"56","noteIndex":0},"citationItems":[{"id":1058,"uris":["http://zotero.org/groups/2746687/items/R39PRXWE"],"uri":["http://zotero.org/groups/2746687/items/R39PRXWE"],"itemData":{"id":1058,"type":"article-journal","abstract":"&lt;h3&gt;Background&lt;/h3&gt;&lt;p&gt;Although the \"learning curve\" is commonly analyzed by splitting the data into arbitrary chunks of experience, this does not allow for precise estimation of where the curve plateaus or the rate at which learning is achieved. Our objective was to describe a simple way to characterize the learning curve for a fundamental laparoscopic task.&lt;/p&gt;&lt;h3&gt;Methods&lt;/h3&gt;&lt;p&gt;Sixteen medical students performed 40 repetitions of the Fundamentals of Laparoscopic Surgery (FLS) pegboard task and were scored using validated metrics. A learning curve was plotted and nonlinear regression was used to fit an inverse curve (Y = a − b/X), yielding an estim</w:instrText>
      </w:r>
      <w:r w:rsidR="006B7DD7">
        <w:rPr>
          <w:rFonts w:hint="eastAsia"/>
        </w:rPr>
        <w:instrText>ate of a (asymptote) and b (slope) for each subject. Two values were derived from these estimates: \"learning plateau,\" defined as the theoretical best score achievable (when X=</w:instrText>
      </w:r>
      <w:r w:rsidR="006B7DD7">
        <w:rPr>
          <w:rFonts w:hint="eastAsia"/>
        </w:rPr>
        <w:instrText>∞</w:instrText>
      </w:r>
      <w:r w:rsidR="006B7DD7">
        <w:rPr>
          <w:rFonts w:hint="eastAsia"/>
        </w:rPr>
        <w:instrText>, Y=a) and the \"learning rate,\" defined as the number of trials required t</w:instrText>
      </w:r>
      <w:r w:rsidR="006B7DD7">
        <w:instrText>o reach 90% of potential (Y = 0.9a when X=10</w:instrText>
      </w:r>
      <w:r w:rsidR="006B7DD7">
        <w:rPr>
          <w:rFonts w:ascii="Cambria Math" w:hAnsi="Cambria Math" w:cs="Cambria Math"/>
        </w:rPr>
        <w:instrText>∗</w:instrText>
      </w:r>
      <w:r w:rsidR="006B7DD7">
        <w:instrText xml:space="preserve">b/a). Analysis of variance (ANOVA) was used to compare subjects reporting an interest in a surgical career (&lt;i&gt;n&lt;/i&gt; = 4) to those not interested (&lt;i&gt;n&lt;/i&gt; = 4) or undecided (&lt;i&gt;n&lt;/i&gt; = 8). Data expressed as mean values ± standard deviations.&lt;/p&gt;&lt;h3&gt;Results&lt;/h3&gt;&lt;p&gt;The raw starting score was 48 ± 24, increasing to 94 ± 8 for the 40th trial. The curve-fitting estimated \"learning plateau\" was 90 ± 10 (range, 61–99), whereas the \"learning rate,\" or the number of trials to 90% of potential, was 6 ± 2 (range, 2–11). Subjects not interested in a surgical career had lower starting scores and learning plateau and slower learning rate compared with subjects interested in surgery or undecided (ANOVA; &lt;i&gt;P&lt;/i&gt; &lt; .05).&lt;/p&gt;&lt;h3&gt;Conclusion&lt;/h3&gt;&lt;p&gt;Fitting an inverse curve allowed for estimation of learning plateau and learning speed for this fundamental laparoscopic task. These parameters allowed for comparisons to be made within subgroups of subjects and may have utility as an outcome for educational interventions designed to impact the learning curve.&lt;/p&gt;","container-title":"Surgery","DOI":"10.1016/j.surg.2009.02.021","ISSN":"0039-6060, 1532-7361","issue":"2","journalAbbreviation":"Surgery","language":"English","note":"publisher: Elsevier\nPMID: 19628099","page":"381-386","source":"www.surgjournal.com","title":"A method to characterize the learning curve for performance of a fundamental laparoscopic simulator task: Defining “learning plateau” and “learning rate”","title-short":"A method to characterize the learning curve for performance of a fundamental laparoscopic simulator task","volume":"146","author":[{"family":"Feldman","given":"Liane S."},{"family":"Cao","given":"Jiguo"},{"family":"Andalib","given":"Amin"},{"family":"Fraser","given":"Shannon"},{"family":"Fried","given":"Gerald M."}],"issued":{"date-parts":[["2009",8,1]]}}}],"schema":"https://github.com/citation-style-language/schema/raw/master/csl-citation.json"} </w:instrText>
      </w:r>
      <w:r>
        <w:fldChar w:fldCharType="separate"/>
      </w:r>
      <w:r w:rsidR="006B7DD7" w:rsidRPr="006B7DD7">
        <w:rPr>
          <w:vertAlign w:val="superscript"/>
        </w:rPr>
        <w:t>56</w:t>
      </w:r>
      <w:r>
        <w:fldChar w:fldCharType="end"/>
      </w:r>
      <w:r>
        <w:t xml:space="preserve">: </w:t>
      </w:r>
      <m:oMath>
        <m:r>
          <w:rPr>
            <w:rFonts w:ascii="Cambria Math" w:hAnsi="Cambria Math"/>
          </w:rPr>
          <m:t>Y=a+</m:t>
        </m:r>
        <m:f>
          <m:fPr>
            <m:ctrlPr>
              <w:rPr>
                <w:rFonts w:ascii="Cambria Math" w:hAnsi="Cambria Math"/>
              </w:rPr>
            </m:ctrlPr>
          </m:fPr>
          <m:num>
            <m:r>
              <w:rPr>
                <w:rFonts w:ascii="Cambria Math" w:hAnsi="Cambria Math"/>
              </w:rPr>
              <m:t>b</m:t>
            </m:r>
          </m:num>
          <m:den>
            <m:r>
              <w:rPr>
                <w:rFonts w:ascii="Cambria Math" w:hAnsi="Cambria Math"/>
              </w:rPr>
              <m:t>X</m:t>
            </m:r>
          </m:den>
        </m:f>
      </m:oMath>
      <w:r>
        <w:t>. (2) exponential curve</w:t>
      </w:r>
      <w:r>
        <w:fldChar w:fldCharType="begin"/>
      </w:r>
      <w:r w:rsidR="006B7DD7">
        <w:instrText xml:space="preserve"> ADDIN ZOTERO_ITEM CSL_CITATION {"citationID":"a1ahnipklp7","properties":{"formattedCitation":"\\super 57\\nosupersub{}","plainCitation":"57","noteIndex":0},"citationItems":[{"id":1336,"uris":["http://zotero.org/groups/2746687/items/PN2DS6KV"],"uri":["http://zotero.org/groups/2746687/items/PN2DS6KV"],"itemData":{"id":1336,"type":"article-journal","abstract":"Motor learning plays an important role in the acquisition of new motor skills. In this study, we investigated whether repetition of a cognitive task promoted motor learning. Fifty-one young adults were assigned to either the early, late, or control groups. All participants completed a mouse tracking task in which they manipulated a mouse to track a moving target on a screen. The cursor was rotated 165° in the counterclockwise direction from the actual mouse position, requiring participants to learn how to use a new tool. To determine the task performance, we calculated the distance between the cursor and target position. In addition, to assess the effects of a cognitive task on the progress of motor learning, curve fitting of the learning curves was performed for the total distance. Experiments were conducted as per the following schedule: learning day 1 (L1), learning day 2 (L2: the day after learning day 1), retention day 1 (R1: 2 weeks after learning day 1), and retention day 2 (R2: 4 weeks after learning day 1). Participants underwent mouse tracking for 20 min on L1 and L2 and for 3 min on R1 and R2. As a cognitive task, we adopted the N-back task. The early or late group performed the N-back task for 20 min before performing motor tracking task on L1 or L2, respectively. The control group did not perform the N-back task. Based on curve fitting analysis, it was observed that the rate of change for motor learning in the early group was higher than that in the control group. The retention of motor learning did not differ between all groups. Our results indicate that the repetition of a cognitive task enhanced in the early phase of motor learning of the mouse tracking task.","container-title":"Human Movement Science","DOI":"10.1016/j.humov.2019.04.005","ISSN":"0167-9457","journalAbbreviation":"Human Movement Science","language":"en","page":"109-116","source":"ScienceDirect","title":"Repetition of a cognitive task promotes motor learning","volume":"66","author":[{"family":"Kimura","given":"Takehide"},{"family":"Nakano","given":"Wataru"}],"issued":{"date-parts":[["2019",8,1]]}}}],"schema":"https://github.com/citation-style-language/schema/raw/master/csl-citation.json"} </w:instrText>
      </w:r>
      <w:r>
        <w:fldChar w:fldCharType="separate"/>
      </w:r>
      <w:r w:rsidR="006B7DD7" w:rsidRPr="006B7DD7">
        <w:rPr>
          <w:vertAlign w:val="superscript"/>
        </w:rPr>
        <w:t>57</w:t>
      </w:r>
      <w:r>
        <w:fldChar w:fldCharType="end"/>
      </w:r>
      <w:r>
        <w:t xml:space="preserve">: </w:t>
      </w:r>
      <m:oMath>
        <m:r>
          <w:rPr>
            <w:rFonts w:ascii="Cambria Math" w:hAnsi="Cambria Math"/>
          </w:rPr>
          <m:t>Y=a+</m:t>
        </m:r>
        <m:sSup>
          <m:sSupPr>
            <m:ctrlPr>
              <w:rPr>
                <w:rFonts w:ascii="Cambria Math" w:hAnsi="Cambria Math"/>
              </w:rPr>
            </m:ctrlPr>
          </m:sSupPr>
          <m:e>
            <m:r>
              <w:rPr>
                <w:rFonts w:ascii="Cambria Math" w:hAnsi="Cambria Math"/>
              </w:rPr>
              <m:t>be</m:t>
            </m:r>
          </m:e>
          <m:sup>
            <m:d>
              <m:dPr>
                <m:ctrlPr>
                  <w:rPr>
                    <w:rFonts w:ascii="Cambria Math" w:hAnsi="Cambria Math"/>
                  </w:rPr>
                </m:ctrlPr>
              </m:dPr>
              <m:e>
                <m:r>
                  <w:rPr>
                    <w:rFonts w:ascii="Cambria Math" w:hAnsi="Cambria Math"/>
                  </w:rPr>
                  <m:t>-cX</m:t>
                </m:r>
              </m:e>
            </m:d>
          </m:sup>
        </m:sSup>
      </m:oMath>
      <w:r>
        <w:t>. (3) logarithmic curve</w:t>
      </w:r>
      <w:r>
        <w:fldChar w:fldCharType="begin"/>
      </w:r>
      <w:r w:rsidR="006B7DD7">
        <w:instrText xml:space="preserve"> ADDIN ZOTERO_ITEM CSL_CITATION {"citationID":"apojhc6cgs","properties":{"formattedCitation":"\\super 58,59\\nosupersub{}","plainCitation":"58,59","noteIndex":0},"citationItems":[{"id":1516,"uris":["http://zotero.org/groups/2746687/items/ZW4KQXGC"],"uri":["http://zotero.org/groups/2746687/items/ZW4KQXGC"],"itemData":{"id":1516,"type":"article-journal","abstract":"Purpose: Robot-assisted simple prostatectomy (RASP) has excellent outcomes when treating large volume prostates and incorporates the already familiar skills to most robotic surgeons. Our objective was to determine the learning curve for RASP.Materials and Methods: A retrospective review of RASP on 120 consecutive cases performed by two experienced robotic surgeons from 2014 to 2017 was conducted. We defined “learning curve” as the point at which operative parameters transition from logarithmic to linear improvement. Scatter plots of operative outcomes were constructed and logarithmic and linear best-fit line were estimated to determine the point of transition from logarithmic to linear improvement.Results: Surgeon 1 operated on 76 cases and surgeon 2 on 44 cases. The median age of the 120 patients who underwent RASP was 70.0 years (interquartile range [IQR] 65.0–74.0 years) and median prostate mass was 121.5 g (IQR = 102.0–149.3). Overall, high-grade complication rate was 7.5%; median hematocrit change was 5.4% (IQR = 3.2–7.7) and tissue yield was 61.2 g (IQR = 49.7–76.9). Tissue yield demonstrated logarithmic improvement over the first 12 cases and then transitioned to a linear patter for one surgeon. Operative time in the last 10 cases was statistically different from the first 10 cases (p &lt; 0.01). Drop in hematocrit (ΔHct) for surgeon 2 demonstrated logarithmic improvement for the first 10 cases and then transitioned to a linear pattern.Conclusion: The learning curve for RASP varied depending on the variable examined. Blood loss (ΔHct) and tissue yield showed the greatest improvement over time, but neither showed significant improvement beyond 12 cases. We estimated the learning curve for RASP to be </w:instrText>
      </w:r>
      <w:r w:rsidR="006B7DD7">
        <w:rPr>
          <w:rFonts w:ascii="Cambria Math" w:hAnsi="Cambria Math" w:cs="Cambria Math"/>
        </w:rPr>
        <w:instrText>∼</w:instrText>
      </w:r>
      <w:r w:rsidR="006B7DD7">
        <w:instrText xml:space="preserve">10 to 12 cases for experienced robotic surgeons.","container-title":"Journal of Endourology","DOI":"10.1089/end.2018.0377","ISSN":"0892-7790","issue":"9","note":"publisher: Mary Ann Liebert, Inc., publishers","page":"865-870","source":"www-liebertpub-com.libproxy.ucl.ac.uk (Atypon)","title":"Determining the Learning Curve for Robot-Assisted Simple Prostatectomy in Surgeons Familiar with Robotic Surgery","volume":"32","author":[{"family":"Johnson","given":"Brett"},{"family":"Sorokin","given":"Igor"},{"family":"Singla","given":"Nirmish"},{"family":"Roehrborn","given":"Claus"},{"family":"Gahan","given":"Jeffrey C."}],"issued":{"date-parts":[["2018",7,31]]}}},{"id":1514,"uris":["http://zotero.org/groups/2746687/items/GTR9S4NU"],"uri":["http://zotero.org/groups/2746687/items/GTR9S4NU"],"itemData":{"id":1514,"type":"article-journal","abstract":"To define and analyze the learning curve of percutaneous endoscopic transforaminal decompression (PETD) for lumbar spinal stenosis (LSS).","container-title":"International Orthopaedics","DOI":"10.1007/s00264-019-04448-1","ISSN":"1432-5195","issue":"2","journalAbbreviation":"International Orthopaedics (SICOT)","language":"en","page":"309-317","source":"Springer Link","title":"Learning curve and clinical outcomes of percutaneous endoscopic transforaminal decompression for lumbar spinal stenosis","volume":"44","author":[{"family":"Yang","given":"Jin"},{"family":"Guo","given":"Chuan"},{"family":"Kong","given":"Qingquan"},{"family":"Zhang","given":"Bin"},{"family":"Wang","given":"Yu"},{"family":"Zhang","given":"Lifeng"},{"family":"Wu","given":"Hao"},{"family":"Peng","given":"Zhiyu"},{"family":"Yan","given":"Yuqing"},{"family":"Zhang","given":"Dongfeng"}],"issued":{"date-parts":[["2020",2,1]]}}}],"schema":"https://github.com/citation-style-language/schema/raw/master/csl-citation.json"} </w:instrText>
      </w:r>
      <w:r>
        <w:fldChar w:fldCharType="separate"/>
      </w:r>
      <w:r w:rsidR="006B7DD7" w:rsidRPr="006B7DD7">
        <w:rPr>
          <w:vertAlign w:val="superscript"/>
        </w:rPr>
        <w:t>58,59</w:t>
      </w:r>
      <w:r>
        <w:fldChar w:fldCharType="end"/>
      </w:r>
      <w:r>
        <w:t>:</w:t>
      </w:r>
      <m:oMath>
        <m:r>
          <w:rPr>
            <w:rFonts w:ascii="Cambria Math" w:hAnsi="Cambria Math"/>
          </w:rPr>
          <m:t>Y=aIn</m:t>
        </m:r>
        <m:d>
          <m:dPr>
            <m:ctrlPr>
              <w:rPr>
                <w:rFonts w:ascii="Cambria Math" w:hAnsi="Cambria Math"/>
              </w:rPr>
            </m:ctrlPr>
          </m:dPr>
          <m:e>
            <m:r>
              <w:rPr>
                <w:rFonts w:ascii="Cambria Math" w:hAnsi="Cambria Math"/>
              </w:rPr>
              <m:t>x</m:t>
            </m:r>
          </m:e>
        </m:d>
        <m:r>
          <w:rPr>
            <w:rFonts w:ascii="Cambria Math" w:hAnsi="Cambria Math"/>
          </w:rPr>
          <m:t>+b</m:t>
        </m:r>
      </m:oMath>
      <w:r>
        <w:t>. In all equations, X represent</w:t>
      </w:r>
      <w:r w:rsidR="003A5882">
        <w:t>s</w:t>
      </w:r>
      <w:r>
        <w:t xml:space="preserve"> the repetition of tasks, and Y represents the composite performance score.</w:t>
      </w:r>
      <w:r w:rsidR="00E710C1">
        <w:t xml:space="preserve"> </w:t>
      </w:r>
      <w:r>
        <w:t xml:space="preserve">The quality of curve fitting will be evaluated by log-likelihood. If no above models fit the data satisfactorily, additional models will be employed and assessed. The consideration is to find a </w:t>
      </w:r>
      <w:r>
        <w:lastRenderedPageBreak/>
        <w:t xml:space="preserve">simple way to estimate learning curve features without compromising </w:t>
      </w:r>
      <w:r w:rsidR="008D46D9">
        <w:t xml:space="preserve">the </w:t>
      </w:r>
      <w:r>
        <w:t>model fitting quality.</w:t>
      </w:r>
    </w:p>
    <w:p w14:paraId="72A888A5" w14:textId="77777777" w:rsidR="0086198D" w:rsidRDefault="0086198D" w:rsidP="0086198D">
      <w:pPr>
        <w:pStyle w:val="RPbodytext"/>
        <w:rPr>
          <w:lang w:eastAsia="zh-CN"/>
        </w:rPr>
      </w:pPr>
    </w:p>
    <w:p w14:paraId="63740442" w14:textId="77777777" w:rsidR="00DE43E9" w:rsidRDefault="00DF1BA2">
      <w:pPr>
        <w:pStyle w:val="RPsubtitle"/>
        <w:spacing w:line="480" w:lineRule="auto"/>
        <w:rPr>
          <w:lang w:val="en-US" w:eastAsia="zh-CN"/>
        </w:rPr>
      </w:pPr>
      <w:r>
        <w:t>2.6 Statistical analysis</w:t>
      </w:r>
    </w:p>
    <w:p w14:paraId="63740443" w14:textId="352318C8" w:rsidR="00DE43E9" w:rsidRDefault="00170D1F" w:rsidP="000A489A">
      <w:pPr>
        <w:pStyle w:val="RPbodytext"/>
        <w:rPr>
          <w:lang w:eastAsia="zh-CN"/>
        </w:rPr>
      </w:pPr>
      <w:r w:rsidRPr="009334E2">
        <w:t xml:space="preserve">Based on </w:t>
      </w:r>
      <w:r w:rsidR="00163FF1" w:rsidRPr="009334E2">
        <w:t>pragmatic</w:t>
      </w:r>
      <w:r w:rsidR="002C5CCF" w:rsidRPr="009334E2">
        <w:t xml:space="preserve"> constraint</w:t>
      </w:r>
      <w:r w:rsidR="008D46D9" w:rsidRPr="009334E2">
        <w:t>s</w:t>
      </w:r>
      <w:r w:rsidR="002C5CCF" w:rsidRPr="009334E2">
        <w:t xml:space="preserve"> and previous similar studies, a</w:t>
      </w:r>
      <w:r w:rsidR="008E55A9" w:rsidRPr="009334E2">
        <w:t xml:space="preserve"> minimum sample size of 1</w:t>
      </w:r>
      <w:r w:rsidR="002C5CCF" w:rsidRPr="009334E2">
        <w:t>8 (12 novices and 6 experts)</w:t>
      </w:r>
      <w:r w:rsidR="008E55A9" w:rsidRPr="009334E2">
        <w:t xml:space="preserve"> </w:t>
      </w:r>
      <w:r w:rsidR="00333923" w:rsidRPr="009334E2">
        <w:t xml:space="preserve">is </w:t>
      </w:r>
      <w:r w:rsidR="008E55A9" w:rsidRPr="009334E2">
        <w:t xml:space="preserve">aimed </w:t>
      </w:r>
      <w:r w:rsidR="00333923" w:rsidRPr="009334E2">
        <w:t xml:space="preserve">with </w:t>
      </w:r>
      <w:r w:rsidR="00C04CF9" w:rsidRPr="009334E2">
        <w:t>a non-inferiority margin of 20%</w:t>
      </w:r>
      <w:r w:rsidR="00414FD9" w:rsidRPr="009334E2">
        <w:fldChar w:fldCharType="begin"/>
      </w:r>
      <w:r w:rsidR="006B7DD7">
        <w:instrText xml:space="preserve"> ADDIN ZOTERO_ITEM CSL_CITATION {"citationID":"anuaoqkjko","properties":{"formattedCitation":"\\super 47,48,60,61\\nosupersub{}","plainCitation":"47,48,60,61","noteIndex":0},"citationItems":[{"id":1039,"uris":["http://zotero.org/groups/2746687/items/9AIE9UWL"],"uri":["http://zotero.org/groups/2746687/items/9AIE9UWL"],"itemData":{"id":1039,"type":"article-journal","abstract":"Background\nThe Exoscope is a novel high-definition digital camera system. There is limited evidence signifying the use of exoscopic devices in microsurgery. This trial objectively assesses the effects of the use of the Exoscope as an alternative to the standard operating microscope (OM) on the performance of experts in a simulated microvascular anastomosis.\n\nMethods\nModus V Exoscope and OM were used by expert microsurgeons to perform standardized tasks. Hand-motion analyzer measured the total pathlength (TP), total movements (TM), total time (TT), and quality of end-product anastomosis. A clinical margin of TT was performed to prove non-inferiority. An expert performed consecutive microvascular anastomoses to provide the exoscopic learning curve until reached plateau in TT.\n\nResults\nTen micro sutures and 10 anastomoses were performed. Analysis demonstrated statistically significant differences in performing micro sutures for TP, TM, and TT. There was statistical significance in TM and TT, however, marginal non-significant difference in TP regarding microvascular anastomoses performance. The intimal suture line analysis demonstrated no statistically significant differences. Non-inferiority results based on clinical inferiority margin (Δ) of TT=10 minutes demonstrated an absolute difference of 0.07 minutes between OM and Exoscope cohorts. A 51%, 58%, and 46% improvement or reduction was achieved in TT, TM, TP, respectively, during the exoscopic microvascular anastomosis learning curve.\n\nConclusions\nThis study demonstrated that experts’ Exoscope anastomoses appear non-inferior to the OM anastomoses. Exoscopic microvascular anastomosis was more time consuming but end-product (patency) in not clinically inferior. Experts’ “warm-up” learning curve is steep but swift and may prove to reach clinical equality.","container-title":"Archives of Plastic Surgery","DOI":"10.5999/aps.2019.01473","ISSN":"2234-6163","issue":"3","journalAbbreviation":"Arch Plast Surg","note":"PMID: 32453933\nPMCID: PMC7264907","page":"242-249","source":"PubMed Central","title":"The Exoscope versus operating microscope in microvascular surgery: A simulation non-inferiority trial","title-short":"The Exoscope versus operating microscope in microvascular surgery","volume":"47","author":[{"family":"Pafitanis","given":"Georgios"},{"family":"Hadjiandreou","given":"Michalis"},{"family":"Alamri","given":"Alexander"},{"family":"Uff","given":"Christopher"},{"family":"Walsh","given":"Daniel"},{"family":"Myers","given":"Simon"}],"issued":{"date-parts":[["2020",5]]}}},{"id":1563,"uris":["http://zotero.org/groups/2746687/items/9NWWWQU4"],"uri":["http://zotero.org/groups/2746687/items/9NWWWQU4"],"itemData":{"id":1563,"type":"article-journal","abstract":"Residents are required to learn a multitude of skills during their microsurgical training. One such skill is the judicious application of force when handling delicate tissue. An instrument has been developed that indicates to the surgeon when a force threshold has been exceeded by providing vibrotactile feedback. The objective of this study was to validate the use of this “smart” force-limiting instrument for microsurgery. A laboratory and an in vivo experiment were performed to evaluate the force-limiting instrument. In the laboratory experiment, twelve novice surgeons were randomly allocated to use either the force-limiting instrument or a standard instrument. Surgeons were then asked to perform microsurgical dissection in a model. In the in vivo experiment, an intermediate surgeon performed microsurgical dissection in a stepwise fashion, alternating every 30 seconds between use of the force-limiting instrument and a standard instrument. The primary outcomes were the forces exerted and the OSATS scores. In the laboratory experiment, the maximal forces exerted by novices using the force-limiting instrument were significantly less than using a standard instrument, and were comparable to intermediate and expert surgeons (0.637N versus 4.576N; p = 0.007). In the in vivo experiment, the maximal forces exerted with the force-limiting instrument were also significantly less than with a standard instrument (0.441N versus 0.742N; p &lt;0.001). Notably, use of the force-limiting instrument did not significantly impede the surgical workflow as measured by the OSATS score (p &gt;0.1). In conclusion, the development and use of this force-limiting instrument in a clinical setting may improve patient safety.","container-title":"PLOS ONE","DOI":"10.1371/journal.pone.0162232","ISSN":"1932-6203","issue":"9","journalAbbreviation":"PLOS ONE","language":"en","note":"publisher: Public Library of Science","page":"e0162232","source":"PLoS Journals","title":"A “Smart” Force-Limiting Instrument for Microsurgery: Laboratory and In Vivo Validation","title-short":"A “Smart” Force-Limiting Instrument for Microsurgery","volume":"11","author":[{"family":"Marcus","given":"Hani J."},{"family":"Payne","given":"Christopher J."},{"family":"Kailaya-Vasa","given":"Ahilan"},{"family":"Griffiths","given":"Sara"},{"family":"Clark","given":"James"},{"family":"Yang","given":"Guang-Zhong"},{"family":"Darzi","given":"Ara"},{"family":"Nandi","given":"Dipankar"}],"issued":{"date-parts":[["2016",9,13]]}}},{"id":1567,"uris":["http://zotero.org/groups/2746687/items/MAVEHCCE"],"uri":["http://zotero.org/groups/2746687/items/MAVEHCCE"],"itemData":{"id":1567,"type":"article-journal","abstract":"The Modelled Anatomical Replica for Training Young Neurosurgeons (MARTYN) has been created by the conservation team at The Royal College of Surgeons of England to simulate traumatic pathologies (such as extradural haemorrhage) and has been used with great success at relevant workshops. A modified MARTYN head has recently been developed that incorporates a vascular tree and pathology, allowing for the simulation of the keyhole supraorbital subfrontal approach.\n              1\n              Here we present a short validation study assessing its realism (face validity), usefulness (content validity) and ability to differentiate levels of surgical experience (construct validity).","container-title":"The Bulletin of the Royal College of Surgeons of England","DOI":"10.1308/rcsbull.2014.96.4.120","ISSN":"1473-6357, 1478-7075","issue":"4","journalAbbreviation":"Bulletin","language":"en","page":"120-121","source":"DOI.org (Crossref)","title":"Validation of martyn to simulate the keyhole supraorbital subfrontal approach","volume":"96","author":[{"family":"Marcus","given":"Hani J"},{"family":"Hughes-Hallett","given":"Archie"},{"family":"Pratt","given":"Philip"},{"family":"Yang","given":"Guang-Zhong"},{"family":"Darzi","given":"Ara"},{"family":"Nandi","given":"Dipankar"}],"issued":{"date-parts":[["2014",4]]}}},{"id":1575,"uris":["http://zotero.org/groups/2746687/items/JWFGPE6D"],"uri":["http://zotero.org/groups/2746687/items/JWFGPE6D"],"itemData":{"id":1575,"type":"article-journal","abstract":"Background\nThe development of structured and validated training curricula is one of the current priorities in robot-assisted urological surgery.\nObjective\nTo establish the feasibility, acceptability, face validity, and educational impact of a structured training curriculum for robot-assisted radical prostatectomy (RARP), and to assess improvements in performance and ability to perform RARP after completion of the curriculum.\nDesign, setting, and participants\nA 12-wk training curriculum was developed based on an expert panel discussion and used to train ten fellows from major European teaching institutions. The curriculum included: (1) e-learning, (2) 1 wk of structured simulation-based training (virtual reality synthetic, animal, and cadaveric platforms), and (3) supervised modular training for RARP.\nOutcome measurements and statistical analysis\nThe feasibility, acceptability, face validity, and educational impact were assessed using quantitative surveys. Improvement in the technical skills of participants over the training period was evaluated using the inbuilt validated assessment metrics on the da Vinci surgical simulator (dVSS). A final RARP performed by fellows on completion of their training was assessed using the Global Evaluative Assessment of Robotic Skills (GEARS) score and generic and procedure-specific scoring criteria.\nResults and limitations\nThe median baseline experience of participants as console surgeon was 4 mo (interquartile range [IQR] 0–6.5 mo). All participants completed the curriculum and were involved in a median of 18 RARPs (IQR 14–36) during modular training. The overall score for dVSS tasks significantly increased over the training period (p&lt;0.001-0.005). At the end of the curriculum, eight fellows (80%) were deemed able by their mentors to perform a RARP independently, safely, a</w:instrText>
      </w:r>
      <w:r w:rsidR="006B7DD7">
        <w:rPr>
          <w:rFonts w:hint="eastAsia"/>
        </w:rPr>
        <w:instrText xml:space="preserve">nd effectively. At assessment of the final RARP, the participants achieved an average score </w:instrText>
      </w:r>
      <w:r w:rsidR="006B7DD7">
        <w:rPr>
          <w:rFonts w:hint="eastAsia"/>
        </w:rPr>
        <w:instrText>≥</w:instrText>
      </w:r>
      <w:r w:rsidR="006B7DD7">
        <w:rPr>
          <w:rFonts w:hint="eastAsia"/>
        </w:rPr>
        <w:instrText>4 (scale 1</w:instrText>
      </w:r>
      <w:r w:rsidR="006B7DD7">
        <w:rPr>
          <w:rFonts w:hint="eastAsia"/>
        </w:rPr>
        <w:instrText>–</w:instrText>
      </w:r>
      <w:r w:rsidR="006B7DD7">
        <w:rPr>
          <w:rFonts w:hint="eastAsia"/>
        </w:rPr>
        <w:instrText>5) for all domains using the GEARS scale and an average score &gt;10 (scale 4</w:instrText>
      </w:r>
      <w:r w:rsidR="006B7DD7">
        <w:rPr>
          <w:rFonts w:hint="eastAsia"/>
        </w:rPr>
        <w:instrText>–</w:instrText>
      </w:r>
      <w:r w:rsidR="006B7DD7">
        <w:rPr>
          <w:rFonts w:hint="eastAsia"/>
        </w:rPr>
        <w:instrText>16) for all procedural steps using a generic dedicated scoring tool. In perf</w:instrText>
      </w:r>
      <w:r w:rsidR="006B7DD7">
        <w:instrText xml:space="preserve">ormance comparison using this scoring tool, the experts significantly outperformed the fellows (mean score for all steps 13.6 vs 11).\nConclusions\nThe European robot-assisted urologic training curriculum is acceptable, valid, and effective for training in RARP.\nPatient summary\nThis study shows that a 12-wk structured training program including simulation-based training and mentored training in the operating room allows surgeons with limited robotic experience to increase their robotic skills and their ability to perform the surgical steps of robot-assisted radical prostatectomy.","container-title":"European Urology","DOI":"10.1016/j.eururo.2014.10.025","ISSN":"0302-2838","issue":"2","journalAbbreviation":"European Urology","language":"en","page":"292-299","source":"ScienceDirect","title":"Pilot Validation Study of the European Association of Urology Robotic Training Curriculum","volume":"68","author":[{"family":"Volpe","given":"Alessandro"},{"family":"Ahmed","given":"Kamran"},{"family":"Dasgupta","given":"Prokar"},{"family":"Ficarra","given":"Vincenzo"},{"family":"Novara","given":"Giacomo"},{"family":"Poel","given":"Henk","non-dropping-particle":"van der"},{"family":"Mottrie","given":"Alexandre"}],"issued":{"date-parts":[["2015",8,1]]}}}],"schema":"https://github.com/citation-style-language/schema/raw/master/csl-citation.json"} </w:instrText>
      </w:r>
      <w:r w:rsidR="00414FD9" w:rsidRPr="009334E2">
        <w:fldChar w:fldCharType="separate"/>
      </w:r>
      <w:r w:rsidR="006B7DD7" w:rsidRPr="006B7DD7">
        <w:rPr>
          <w:vertAlign w:val="superscript"/>
        </w:rPr>
        <w:t>47,48,60,61</w:t>
      </w:r>
      <w:r w:rsidR="00414FD9" w:rsidRPr="009334E2">
        <w:fldChar w:fldCharType="end"/>
      </w:r>
      <w:r w:rsidR="00414FD9" w:rsidRPr="009334E2">
        <w:t>.</w:t>
      </w:r>
      <w:r w:rsidR="004B13B6" w:rsidRPr="009334E2">
        <w:t xml:space="preserve"> </w:t>
      </w:r>
      <w:r w:rsidR="00DF1BA2" w:rsidRPr="009334E2">
        <w:t>Data will be expressed as mean</w:t>
      </w:r>
      <w:r w:rsidR="000A489A" w:rsidRPr="009334E2">
        <w:t xml:space="preserve"> (</w:t>
      </w:r>
      <w:r w:rsidR="00DF1BA2" w:rsidRPr="009334E2">
        <w:t>standard deviation</w:t>
      </w:r>
      <w:r w:rsidR="000A489A" w:rsidRPr="009334E2">
        <w:t>) and 95% CI.</w:t>
      </w:r>
      <w:r w:rsidR="00DF1BA2" w:rsidRPr="009334E2">
        <w:t xml:space="preserve"> The statistical </w:t>
      </w:r>
      <w:r w:rsidR="00DF1BA2">
        <w:t>significance will be defined as p</w:t>
      </w:r>
      <w:r w:rsidR="00DF1BA2">
        <w:rPr>
          <w:lang w:eastAsia="zh-CN"/>
        </w:rPr>
        <w:t xml:space="preserve"> &lt; .05.</w:t>
      </w:r>
    </w:p>
    <w:p w14:paraId="7D8338C3" w14:textId="3EEFAD1B" w:rsidR="0056439E" w:rsidRDefault="00487AAC" w:rsidP="00157698">
      <w:pPr>
        <w:pStyle w:val="RPbodytext"/>
      </w:pPr>
      <w:proofErr w:type="gramStart"/>
      <w:r>
        <w:rPr>
          <w:lang w:eastAsia="zh-CN"/>
        </w:rPr>
        <w:t>In order to</w:t>
      </w:r>
      <w:proofErr w:type="gramEnd"/>
      <w:r>
        <w:rPr>
          <w:lang w:eastAsia="zh-CN"/>
        </w:rPr>
        <w:t xml:space="preserve"> compare learning curves between </w:t>
      </w:r>
      <w:r>
        <w:t>subgroups based on</w:t>
      </w:r>
      <w:r w:rsidR="008871C0">
        <w:t xml:space="preserve"> the</w:t>
      </w:r>
      <w:r>
        <w:t xml:space="preserve"> instrument used (</w:t>
      </w:r>
      <w:r w:rsidR="008871C0">
        <w:t xml:space="preserve">the </w:t>
      </w:r>
      <w:r>
        <w:t xml:space="preserve">OM or </w:t>
      </w:r>
      <w:r w:rsidR="008871C0">
        <w:t xml:space="preserve">the </w:t>
      </w:r>
      <w:r>
        <w:t xml:space="preserve">OE), </w:t>
      </w:r>
      <w:r w:rsidR="00DF1BA2">
        <w:t>curvilinear regression will be conducted</w:t>
      </w:r>
      <w:r w:rsidRPr="00487AAC">
        <w:t xml:space="preserve"> </w:t>
      </w:r>
      <w:r>
        <w:t>after the best-fit model is selected</w:t>
      </w:r>
      <w:r w:rsidR="00DF1BA2">
        <w:t xml:space="preserve">. MATLAB Curve Fitting Toolbox (MathWorks) will be utilized to </w:t>
      </w:r>
      <w:r w:rsidR="003D6026">
        <w:t>estimate</w:t>
      </w:r>
      <w:r w:rsidR="00DF1BA2">
        <w:t xml:space="preserve"> the </w:t>
      </w:r>
      <w:r w:rsidR="00875B2F">
        <w:t xml:space="preserve">learning curve </w:t>
      </w:r>
      <w:r w:rsidR="00D9290D">
        <w:t>features</w:t>
      </w:r>
      <w:r w:rsidR="00157698">
        <w:t xml:space="preserve">. </w:t>
      </w:r>
      <w:r w:rsidR="00DF1BA2">
        <w:t>The differences between the groups will be tested for non-inferiority</w:t>
      </w:r>
      <w:r w:rsidR="005636EC">
        <w:t>.</w:t>
      </w:r>
    </w:p>
    <w:p w14:paraId="63740445" w14:textId="5D15656A" w:rsidR="00DE43E9" w:rsidRDefault="00DF1BA2">
      <w:pPr>
        <w:pStyle w:val="RPbodytext"/>
      </w:pPr>
      <w:r>
        <w:t xml:space="preserve">The NASA-RTLX contains six subscale scores and one composite score, which will be plotted and analyzed separately. For subscale scores, a 2*6 ANOVA will be applied, with </w:t>
      </w:r>
      <w:r w:rsidR="00BB1AEC">
        <w:t xml:space="preserve">the </w:t>
      </w:r>
      <w:r>
        <w:t>instrument (</w:t>
      </w:r>
      <w:r w:rsidR="008871C0">
        <w:t xml:space="preserve">the </w:t>
      </w:r>
      <w:r>
        <w:t xml:space="preserve">OM or </w:t>
      </w:r>
      <w:r w:rsidR="008871C0">
        <w:t xml:space="preserve">the </w:t>
      </w:r>
      <w:r>
        <w:t xml:space="preserve">OE) as between-subjects factors and </w:t>
      </w:r>
      <w:r w:rsidR="00DE54EB">
        <w:t xml:space="preserve">the </w:t>
      </w:r>
      <w:r>
        <w:t xml:space="preserve">dimensions (MD, PD, TD, P, E, F) as within-subjects factors. For the composite score, a one-way ANOVA will be conducted. </w:t>
      </w:r>
      <w:r w:rsidR="009B17E8">
        <w:t>Post hoc testing</w:t>
      </w:r>
      <w:r w:rsidR="005636EC">
        <w:t xml:space="preserve"> with FDR correction will be conducted. </w:t>
      </w:r>
    </w:p>
    <w:p w14:paraId="25BB7B6A" w14:textId="5069D3CD" w:rsidR="00615C3D" w:rsidRDefault="00DF1BA2" w:rsidP="00615C3D">
      <w:pPr>
        <w:pStyle w:val="RPbodytext"/>
      </w:pPr>
      <w:r>
        <w:t xml:space="preserve">The results of </w:t>
      </w:r>
      <w:r w:rsidR="00994708">
        <w:t xml:space="preserve">the </w:t>
      </w:r>
      <w:r>
        <w:t>subjective impression survey will be reported</w:t>
      </w:r>
      <w:r w:rsidR="00615C3D">
        <w:t xml:space="preserve">. </w:t>
      </w:r>
      <w:r>
        <w:t>For each participant, a summed score will be calculated from the responses of all five items.</w:t>
      </w:r>
      <w:r w:rsidR="00DE3C3C">
        <w:t xml:space="preserve"> </w:t>
      </w:r>
      <w:r>
        <w:t xml:space="preserve">Student t-test will be used to compare the groups with </w:t>
      </w:r>
      <w:r w:rsidR="008871C0">
        <w:t xml:space="preserve">a </w:t>
      </w:r>
      <w:r>
        <w:t xml:space="preserve">different initial instrument. </w:t>
      </w:r>
    </w:p>
    <w:p w14:paraId="0610970B" w14:textId="77777777" w:rsidR="00615C3D" w:rsidRDefault="00615C3D" w:rsidP="00615C3D">
      <w:pPr>
        <w:pStyle w:val="RPbodytext"/>
      </w:pPr>
    </w:p>
    <w:p w14:paraId="63740448" w14:textId="77777777" w:rsidR="00DE43E9" w:rsidRDefault="00DF1BA2">
      <w:pPr>
        <w:pStyle w:val="RPTitle"/>
        <w:numPr>
          <w:ilvl w:val="0"/>
          <w:numId w:val="1"/>
        </w:numPr>
      </w:pPr>
      <w:r>
        <w:t>References</w:t>
      </w:r>
    </w:p>
    <w:p w14:paraId="5A55565D" w14:textId="77777777" w:rsidR="006B7DD7" w:rsidRPr="006B7DD7" w:rsidRDefault="00DF1BA2" w:rsidP="006B7DD7">
      <w:pPr>
        <w:pStyle w:val="Bibliography"/>
        <w:rPr>
          <w:rFonts w:cs="Times New Roman"/>
        </w:rPr>
      </w:pPr>
      <w:r>
        <w:fldChar w:fldCharType="begin"/>
      </w:r>
      <w:r w:rsidR="006B7DD7">
        <w:rPr>
          <w:rFonts w:ascii="Calibri" w:hAnsi="Calibri"/>
        </w:rPr>
        <w:instrText xml:space="preserve"> ADDIN ZOTERO_BIBL {"uncited":[],"omitted":[],"custom":[]} CSL_BIBLIOGRAPHY </w:instrText>
      </w:r>
      <w:r>
        <w:rPr>
          <w:rFonts w:ascii="Calibri" w:hAnsi="Calibri"/>
        </w:rPr>
        <w:fldChar w:fldCharType="separate"/>
      </w:r>
      <w:r w:rsidR="006B7DD7" w:rsidRPr="006B7DD7">
        <w:rPr>
          <w:rFonts w:cs="Times New Roman"/>
        </w:rPr>
        <w:t>1.</w:t>
      </w:r>
      <w:r w:rsidR="006B7DD7" w:rsidRPr="006B7DD7">
        <w:rPr>
          <w:rFonts w:cs="Times New Roman"/>
        </w:rPr>
        <w:tab/>
        <w:t xml:space="preserve">Kriss, T. C. &amp; Kriss, V. M. History of the Operating Microscope: From Magnifying Glass to Microneurosurgery. </w:t>
      </w:r>
      <w:r w:rsidR="006B7DD7" w:rsidRPr="006B7DD7">
        <w:rPr>
          <w:rFonts w:cs="Times New Roman"/>
          <w:i/>
          <w:iCs/>
        </w:rPr>
        <w:t>Neurosurgery</w:t>
      </w:r>
      <w:r w:rsidR="006B7DD7" w:rsidRPr="006B7DD7">
        <w:rPr>
          <w:rFonts w:cs="Times New Roman"/>
        </w:rPr>
        <w:t xml:space="preserve"> </w:t>
      </w:r>
      <w:r w:rsidR="006B7DD7" w:rsidRPr="006B7DD7">
        <w:rPr>
          <w:rFonts w:cs="Times New Roman"/>
          <w:b/>
          <w:bCs/>
        </w:rPr>
        <w:t>42</w:t>
      </w:r>
      <w:r w:rsidR="006B7DD7" w:rsidRPr="006B7DD7">
        <w:rPr>
          <w:rFonts w:cs="Times New Roman"/>
        </w:rPr>
        <w:t>, 899–907 (1998).</w:t>
      </w:r>
    </w:p>
    <w:p w14:paraId="16DF1544" w14:textId="77777777" w:rsidR="006B7DD7" w:rsidRPr="006B7DD7" w:rsidRDefault="006B7DD7" w:rsidP="006B7DD7">
      <w:pPr>
        <w:pStyle w:val="Bibliography"/>
        <w:rPr>
          <w:rFonts w:cs="Times New Roman"/>
        </w:rPr>
      </w:pPr>
      <w:r w:rsidRPr="006B7DD7">
        <w:rPr>
          <w:rFonts w:cs="Times New Roman"/>
        </w:rPr>
        <w:lastRenderedPageBreak/>
        <w:t>2.</w:t>
      </w:r>
      <w:r w:rsidRPr="006B7DD7">
        <w:rPr>
          <w:rFonts w:cs="Times New Roman"/>
        </w:rPr>
        <w:tab/>
        <w:t xml:space="preserve">Liczbik, O. </w:t>
      </w:r>
      <w:r w:rsidRPr="006B7DD7">
        <w:rPr>
          <w:rFonts w:cs="Times New Roman"/>
          <w:i/>
          <w:iCs/>
        </w:rPr>
        <w:t>et al.</w:t>
      </w:r>
      <w:r w:rsidRPr="006B7DD7">
        <w:rPr>
          <w:rFonts w:cs="Times New Roman"/>
        </w:rPr>
        <w:t xml:space="preserve"> From magnifying glass to operative microscopy – the historical and modern role of the microscope in microsurgery. </w:t>
      </w:r>
      <w:r w:rsidRPr="006B7DD7">
        <w:rPr>
          <w:rFonts w:cs="Times New Roman"/>
          <w:i/>
          <w:iCs/>
        </w:rPr>
        <w:t>Pol. J. Pathol.</w:t>
      </w:r>
      <w:r w:rsidRPr="006B7DD7">
        <w:rPr>
          <w:rFonts w:cs="Times New Roman"/>
        </w:rPr>
        <w:t xml:space="preserve"> </w:t>
      </w:r>
      <w:r w:rsidRPr="006B7DD7">
        <w:rPr>
          <w:rFonts w:cs="Times New Roman"/>
          <w:b/>
          <w:bCs/>
        </w:rPr>
        <w:t>70</w:t>
      </w:r>
      <w:r w:rsidRPr="006B7DD7">
        <w:rPr>
          <w:rFonts w:cs="Times New Roman"/>
        </w:rPr>
        <w:t>, 14–20 (2019).</w:t>
      </w:r>
    </w:p>
    <w:p w14:paraId="073F8DA6" w14:textId="77777777" w:rsidR="006B7DD7" w:rsidRPr="006B7DD7" w:rsidRDefault="006B7DD7" w:rsidP="006B7DD7">
      <w:pPr>
        <w:pStyle w:val="Bibliography"/>
        <w:rPr>
          <w:rFonts w:cs="Times New Roman"/>
        </w:rPr>
      </w:pPr>
      <w:r w:rsidRPr="006B7DD7">
        <w:rPr>
          <w:rFonts w:cs="Times New Roman"/>
        </w:rPr>
        <w:t>3.</w:t>
      </w:r>
      <w:r w:rsidRPr="006B7DD7">
        <w:rPr>
          <w:rFonts w:cs="Times New Roman"/>
        </w:rPr>
        <w:tab/>
        <w:t xml:space="preserve">Yaşargi, G. A Legacy of Microneurosurgery: Memoirs, Lessons, and Axioms. </w:t>
      </w:r>
      <w:r w:rsidRPr="006B7DD7">
        <w:rPr>
          <w:rFonts w:cs="Times New Roman"/>
          <w:i/>
          <w:iCs/>
        </w:rPr>
        <w:t>Neurosurgery</w:t>
      </w:r>
      <w:r w:rsidRPr="006B7DD7">
        <w:rPr>
          <w:rFonts w:cs="Times New Roman"/>
        </w:rPr>
        <w:t xml:space="preserve"> </w:t>
      </w:r>
      <w:r w:rsidRPr="006B7DD7">
        <w:rPr>
          <w:rFonts w:cs="Times New Roman"/>
          <w:b/>
          <w:bCs/>
        </w:rPr>
        <w:t>45</w:t>
      </w:r>
      <w:r w:rsidRPr="006B7DD7">
        <w:rPr>
          <w:rFonts w:cs="Times New Roman"/>
        </w:rPr>
        <w:t>, 1025–1092 (1999).</w:t>
      </w:r>
    </w:p>
    <w:p w14:paraId="2C29D8C5" w14:textId="77777777" w:rsidR="006B7DD7" w:rsidRPr="006B7DD7" w:rsidRDefault="006B7DD7" w:rsidP="006B7DD7">
      <w:pPr>
        <w:pStyle w:val="Bibliography"/>
        <w:rPr>
          <w:rFonts w:cs="Times New Roman"/>
        </w:rPr>
      </w:pPr>
      <w:r w:rsidRPr="006B7DD7">
        <w:rPr>
          <w:rFonts w:cs="Times New Roman"/>
        </w:rPr>
        <w:t>4.</w:t>
      </w:r>
      <w:r w:rsidRPr="006B7DD7">
        <w:rPr>
          <w:rFonts w:cs="Times New Roman"/>
        </w:rPr>
        <w:tab/>
        <w:t xml:space="preserve">Beez, T., Munoz-Bendix, C., Beseoglu, K., Steiger, H.-J. &amp; Ahmadi, S. A. First Clinical Applications of a High-Definition Three-Dimensional Exoscope in Pediatric Neurosurgery. </w:t>
      </w:r>
      <w:r w:rsidRPr="006B7DD7">
        <w:rPr>
          <w:rFonts w:cs="Times New Roman"/>
          <w:i/>
          <w:iCs/>
        </w:rPr>
        <w:t>Cureus</w:t>
      </w:r>
      <w:r w:rsidRPr="006B7DD7">
        <w:rPr>
          <w:rFonts w:cs="Times New Roman"/>
        </w:rPr>
        <w:t xml:space="preserve"> </w:t>
      </w:r>
      <w:r w:rsidRPr="006B7DD7">
        <w:rPr>
          <w:rFonts w:cs="Times New Roman"/>
          <w:b/>
          <w:bCs/>
        </w:rPr>
        <w:t>10</w:t>
      </w:r>
      <w:r w:rsidRPr="006B7DD7">
        <w:rPr>
          <w:rFonts w:cs="Times New Roman"/>
        </w:rPr>
        <w:t>, (2018).</w:t>
      </w:r>
    </w:p>
    <w:p w14:paraId="5C6DD1A2" w14:textId="77777777" w:rsidR="006B7DD7" w:rsidRPr="006B7DD7" w:rsidRDefault="006B7DD7" w:rsidP="006B7DD7">
      <w:pPr>
        <w:pStyle w:val="Bibliography"/>
        <w:rPr>
          <w:rFonts w:cs="Times New Roman"/>
        </w:rPr>
      </w:pPr>
      <w:r w:rsidRPr="006B7DD7">
        <w:rPr>
          <w:rFonts w:cs="Times New Roman"/>
        </w:rPr>
        <w:t>5.</w:t>
      </w:r>
      <w:r w:rsidRPr="006B7DD7">
        <w:rPr>
          <w:rFonts w:cs="Times New Roman"/>
        </w:rPr>
        <w:tab/>
        <w:t xml:space="preserve">Uluç, K., Kujoth, G. C. &amp; Başkaya, M. K. Operating microscopes: past, present, and future. </w:t>
      </w:r>
      <w:r w:rsidRPr="006B7DD7">
        <w:rPr>
          <w:rFonts w:cs="Times New Roman"/>
          <w:i/>
          <w:iCs/>
        </w:rPr>
        <w:t>Neurosurg. Focus</w:t>
      </w:r>
      <w:r w:rsidRPr="006B7DD7">
        <w:rPr>
          <w:rFonts w:cs="Times New Roman"/>
        </w:rPr>
        <w:t xml:space="preserve"> </w:t>
      </w:r>
      <w:r w:rsidRPr="006B7DD7">
        <w:rPr>
          <w:rFonts w:cs="Times New Roman"/>
          <w:b/>
          <w:bCs/>
        </w:rPr>
        <w:t>27</w:t>
      </w:r>
      <w:r w:rsidRPr="006B7DD7">
        <w:rPr>
          <w:rFonts w:cs="Times New Roman"/>
        </w:rPr>
        <w:t>, E4 (2009).</w:t>
      </w:r>
    </w:p>
    <w:p w14:paraId="7C102C68" w14:textId="77777777" w:rsidR="006B7DD7" w:rsidRPr="006B7DD7" w:rsidRDefault="006B7DD7" w:rsidP="006B7DD7">
      <w:pPr>
        <w:pStyle w:val="Bibliography"/>
        <w:rPr>
          <w:rFonts w:cs="Times New Roman"/>
        </w:rPr>
      </w:pPr>
      <w:r w:rsidRPr="006B7DD7">
        <w:rPr>
          <w:rFonts w:cs="Times New Roman"/>
        </w:rPr>
        <w:t>6.</w:t>
      </w:r>
      <w:r w:rsidRPr="006B7DD7">
        <w:rPr>
          <w:rFonts w:cs="Times New Roman"/>
        </w:rPr>
        <w:tab/>
        <w:t xml:space="preserve">Catanzarite, T., Tan-Kim, J., Whitcomb, E. L. &amp; Menefee, S. Ergonomics in Surgery: A Review. </w:t>
      </w:r>
      <w:r w:rsidRPr="006B7DD7">
        <w:rPr>
          <w:rFonts w:cs="Times New Roman"/>
          <w:i/>
          <w:iCs/>
        </w:rPr>
        <w:t>Female Pelvic Med. Reconstr. Surg.</w:t>
      </w:r>
      <w:r w:rsidRPr="006B7DD7">
        <w:rPr>
          <w:rFonts w:cs="Times New Roman"/>
        </w:rPr>
        <w:t xml:space="preserve"> </w:t>
      </w:r>
      <w:r w:rsidRPr="006B7DD7">
        <w:rPr>
          <w:rFonts w:cs="Times New Roman"/>
          <w:b/>
          <w:bCs/>
        </w:rPr>
        <w:t>24</w:t>
      </w:r>
      <w:r w:rsidRPr="006B7DD7">
        <w:rPr>
          <w:rFonts w:cs="Times New Roman"/>
        </w:rPr>
        <w:t>, 1–12 (2018).</w:t>
      </w:r>
    </w:p>
    <w:p w14:paraId="13849BF4" w14:textId="77777777" w:rsidR="006B7DD7" w:rsidRPr="006B7DD7" w:rsidRDefault="006B7DD7" w:rsidP="006B7DD7">
      <w:pPr>
        <w:pStyle w:val="Bibliography"/>
        <w:rPr>
          <w:rFonts w:cs="Times New Roman"/>
        </w:rPr>
      </w:pPr>
      <w:r w:rsidRPr="006B7DD7">
        <w:rPr>
          <w:rFonts w:cs="Times New Roman"/>
        </w:rPr>
        <w:t>7.</w:t>
      </w:r>
      <w:r w:rsidRPr="006B7DD7">
        <w:rPr>
          <w:rFonts w:cs="Times New Roman"/>
        </w:rPr>
        <w:tab/>
        <w:t xml:space="preserve">Ahmad, F. I. </w:t>
      </w:r>
      <w:r w:rsidRPr="006B7DD7">
        <w:rPr>
          <w:rFonts w:cs="Times New Roman"/>
          <w:i/>
          <w:iCs/>
        </w:rPr>
        <w:t>et al.</w:t>
      </w:r>
      <w:r w:rsidRPr="006B7DD7">
        <w:rPr>
          <w:rFonts w:cs="Times New Roman"/>
        </w:rPr>
        <w:t xml:space="preserve"> Application of the ORBEYE three‐dimensional exoscope for microsurgical procedures. </w:t>
      </w:r>
      <w:r w:rsidRPr="006B7DD7">
        <w:rPr>
          <w:rFonts w:cs="Times New Roman"/>
          <w:i/>
          <w:iCs/>
        </w:rPr>
        <w:t>Microsurgery</w:t>
      </w:r>
      <w:r w:rsidRPr="006B7DD7">
        <w:rPr>
          <w:rFonts w:cs="Times New Roman"/>
        </w:rPr>
        <w:t xml:space="preserve"> </w:t>
      </w:r>
      <w:r w:rsidRPr="006B7DD7">
        <w:rPr>
          <w:rFonts w:cs="Times New Roman"/>
          <w:b/>
          <w:bCs/>
        </w:rPr>
        <w:t>40</w:t>
      </w:r>
      <w:r w:rsidRPr="006B7DD7">
        <w:rPr>
          <w:rFonts w:cs="Times New Roman"/>
        </w:rPr>
        <w:t>, 468–472 (2020).</w:t>
      </w:r>
    </w:p>
    <w:p w14:paraId="615F9104" w14:textId="77777777" w:rsidR="006B7DD7" w:rsidRPr="006B7DD7" w:rsidRDefault="006B7DD7" w:rsidP="006B7DD7">
      <w:pPr>
        <w:pStyle w:val="Bibliography"/>
        <w:rPr>
          <w:rFonts w:cs="Times New Roman"/>
        </w:rPr>
      </w:pPr>
      <w:r w:rsidRPr="006B7DD7">
        <w:rPr>
          <w:rFonts w:cs="Times New Roman"/>
        </w:rPr>
        <w:t>8.</w:t>
      </w:r>
      <w:r w:rsidRPr="006B7DD7">
        <w:rPr>
          <w:rFonts w:cs="Times New Roman"/>
        </w:rPr>
        <w:tab/>
        <w:t>ORBEYE | Olympus America | Medical. https://medical.olympusamerica.com/products/orbeye.</w:t>
      </w:r>
    </w:p>
    <w:p w14:paraId="2A4B3B31" w14:textId="77777777" w:rsidR="006B7DD7" w:rsidRPr="006B7DD7" w:rsidRDefault="006B7DD7" w:rsidP="006B7DD7">
      <w:pPr>
        <w:pStyle w:val="Bibliography"/>
        <w:rPr>
          <w:rFonts w:cs="Times New Roman"/>
        </w:rPr>
      </w:pPr>
      <w:r w:rsidRPr="006B7DD7">
        <w:rPr>
          <w:rFonts w:cs="Times New Roman"/>
        </w:rPr>
        <w:t>9.</w:t>
      </w:r>
      <w:r w:rsidRPr="006B7DD7">
        <w:rPr>
          <w:rFonts w:cs="Times New Roman"/>
        </w:rPr>
        <w:tab/>
        <w:t xml:space="preserve">Ricciardi, L., Mattogno, P. P., Olivi, A. &amp; Sturiale, C. L. Exoscope Era: Next Technical and Educational Step in Microneurosurgery. </w:t>
      </w:r>
      <w:r w:rsidRPr="006B7DD7">
        <w:rPr>
          <w:rFonts w:cs="Times New Roman"/>
          <w:i/>
          <w:iCs/>
        </w:rPr>
        <w:t>World Neurosurg.</w:t>
      </w:r>
      <w:r w:rsidRPr="006B7DD7">
        <w:rPr>
          <w:rFonts w:cs="Times New Roman"/>
        </w:rPr>
        <w:t xml:space="preserve"> </w:t>
      </w:r>
      <w:r w:rsidRPr="006B7DD7">
        <w:rPr>
          <w:rFonts w:cs="Times New Roman"/>
          <w:b/>
          <w:bCs/>
        </w:rPr>
        <w:t>128</w:t>
      </w:r>
      <w:r w:rsidRPr="006B7DD7">
        <w:rPr>
          <w:rFonts w:cs="Times New Roman"/>
        </w:rPr>
        <w:t>, 371–373 (2019).</w:t>
      </w:r>
    </w:p>
    <w:p w14:paraId="232AA07E" w14:textId="77777777" w:rsidR="006B7DD7" w:rsidRPr="006B7DD7" w:rsidRDefault="006B7DD7" w:rsidP="006B7DD7">
      <w:pPr>
        <w:pStyle w:val="Bibliography"/>
        <w:rPr>
          <w:rFonts w:cs="Times New Roman"/>
        </w:rPr>
      </w:pPr>
      <w:r w:rsidRPr="006B7DD7">
        <w:rPr>
          <w:rFonts w:cs="Times New Roman"/>
        </w:rPr>
        <w:t>10.</w:t>
      </w:r>
      <w:r w:rsidRPr="006B7DD7">
        <w:rPr>
          <w:rFonts w:cs="Times New Roman"/>
        </w:rPr>
        <w:tab/>
        <w:t xml:space="preserve">Ricciardi, L. </w:t>
      </w:r>
      <w:r w:rsidRPr="006B7DD7">
        <w:rPr>
          <w:rFonts w:cs="Times New Roman"/>
          <w:i/>
          <w:iCs/>
        </w:rPr>
        <w:t>et al.</w:t>
      </w:r>
      <w:r w:rsidRPr="006B7DD7">
        <w:rPr>
          <w:rFonts w:cs="Times New Roman"/>
        </w:rPr>
        <w:t xml:space="preserve"> The Exoscope in Neurosurgery: An Innovative “Point of View”. A Systematic Review of the Technical, Surgical, and Educational Aspects. </w:t>
      </w:r>
      <w:r w:rsidRPr="006B7DD7">
        <w:rPr>
          <w:rFonts w:cs="Times New Roman"/>
          <w:i/>
          <w:iCs/>
        </w:rPr>
        <w:t>World Neurosurg.</w:t>
      </w:r>
      <w:r w:rsidRPr="006B7DD7">
        <w:rPr>
          <w:rFonts w:cs="Times New Roman"/>
        </w:rPr>
        <w:t xml:space="preserve"> </w:t>
      </w:r>
      <w:r w:rsidRPr="006B7DD7">
        <w:rPr>
          <w:rFonts w:cs="Times New Roman"/>
          <w:b/>
          <w:bCs/>
        </w:rPr>
        <w:t>124</w:t>
      </w:r>
      <w:r w:rsidRPr="006B7DD7">
        <w:rPr>
          <w:rFonts w:cs="Times New Roman"/>
        </w:rPr>
        <w:t>, 136–144 (2019).</w:t>
      </w:r>
    </w:p>
    <w:p w14:paraId="355BC582" w14:textId="77777777" w:rsidR="006B7DD7" w:rsidRPr="006B7DD7" w:rsidRDefault="006B7DD7" w:rsidP="006B7DD7">
      <w:pPr>
        <w:pStyle w:val="Bibliography"/>
        <w:rPr>
          <w:rFonts w:cs="Times New Roman"/>
        </w:rPr>
      </w:pPr>
      <w:r w:rsidRPr="006B7DD7">
        <w:rPr>
          <w:rFonts w:cs="Times New Roman"/>
        </w:rPr>
        <w:t>11.</w:t>
      </w:r>
      <w:r w:rsidRPr="006B7DD7">
        <w:rPr>
          <w:rFonts w:cs="Times New Roman"/>
        </w:rPr>
        <w:tab/>
        <w:t xml:space="preserve">Langer, D. J. </w:t>
      </w:r>
      <w:r w:rsidRPr="006B7DD7">
        <w:rPr>
          <w:rFonts w:cs="Times New Roman"/>
          <w:i/>
          <w:iCs/>
        </w:rPr>
        <w:t>et al.</w:t>
      </w:r>
      <w:r w:rsidRPr="006B7DD7">
        <w:rPr>
          <w:rFonts w:cs="Times New Roman"/>
        </w:rPr>
        <w:t xml:space="preserve"> Advances in Intraoperative Optics: A Brief Review of Current Exoscope Platforms. </w:t>
      </w:r>
      <w:r w:rsidRPr="006B7DD7">
        <w:rPr>
          <w:rFonts w:cs="Times New Roman"/>
          <w:i/>
          <w:iCs/>
        </w:rPr>
        <w:t>Oper. Neurosurg.</w:t>
      </w:r>
      <w:r w:rsidRPr="006B7DD7">
        <w:rPr>
          <w:rFonts w:cs="Times New Roman"/>
        </w:rPr>
        <w:t xml:space="preserve"> </w:t>
      </w:r>
      <w:r w:rsidRPr="006B7DD7">
        <w:rPr>
          <w:rFonts w:cs="Times New Roman"/>
          <w:b/>
          <w:bCs/>
        </w:rPr>
        <w:t>19</w:t>
      </w:r>
      <w:r w:rsidRPr="006B7DD7">
        <w:rPr>
          <w:rFonts w:cs="Times New Roman"/>
        </w:rPr>
        <w:t>, 84–93 (2020).</w:t>
      </w:r>
    </w:p>
    <w:p w14:paraId="1CB4EDDC" w14:textId="77777777" w:rsidR="006B7DD7" w:rsidRPr="006B7DD7" w:rsidRDefault="006B7DD7" w:rsidP="006B7DD7">
      <w:pPr>
        <w:pStyle w:val="Bibliography"/>
        <w:rPr>
          <w:rFonts w:cs="Times New Roman"/>
        </w:rPr>
      </w:pPr>
      <w:r w:rsidRPr="006B7DD7">
        <w:rPr>
          <w:rFonts w:cs="Times New Roman"/>
        </w:rPr>
        <w:t>12.</w:t>
      </w:r>
      <w:r w:rsidRPr="006B7DD7">
        <w:rPr>
          <w:rFonts w:cs="Times New Roman"/>
        </w:rPr>
        <w:tab/>
        <w:t xml:space="preserve">Ebner, F. H., Marquardt, J. S., Hirt, B., Tatagiba, M. &amp; Duffner, F. Optical requirements on magnification systems for intracranial video microsurgery. </w:t>
      </w:r>
      <w:r w:rsidRPr="006B7DD7">
        <w:rPr>
          <w:rFonts w:cs="Times New Roman"/>
          <w:i/>
          <w:iCs/>
        </w:rPr>
        <w:t>Microsurgery</w:t>
      </w:r>
      <w:r w:rsidRPr="006B7DD7">
        <w:rPr>
          <w:rFonts w:cs="Times New Roman"/>
        </w:rPr>
        <w:t xml:space="preserve"> </w:t>
      </w:r>
      <w:r w:rsidRPr="006B7DD7">
        <w:rPr>
          <w:rFonts w:cs="Times New Roman"/>
          <w:b/>
          <w:bCs/>
        </w:rPr>
        <w:t>31</w:t>
      </w:r>
      <w:r w:rsidRPr="006B7DD7">
        <w:rPr>
          <w:rFonts w:cs="Times New Roman"/>
        </w:rPr>
        <w:t>, 559–563 (2011).</w:t>
      </w:r>
    </w:p>
    <w:p w14:paraId="6415DE65" w14:textId="77777777" w:rsidR="006B7DD7" w:rsidRPr="006B7DD7" w:rsidRDefault="006B7DD7" w:rsidP="006B7DD7">
      <w:pPr>
        <w:pStyle w:val="Bibliography"/>
        <w:rPr>
          <w:rFonts w:cs="Times New Roman"/>
        </w:rPr>
      </w:pPr>
      <w:r w:rsidRPr="006B7DD7">
        <w:rPr>
          <w:rFonts w:cs="Times New Roman"/>
        </w:rPr>
        <w:lastRenderedPageBreak/>
        <w:t>13.</w:t>
      </w:r>
      <w:r w:rsidRPr="006B7DD7">
        <w:rPr>
          <w:rFonts w:cs="Times New Roman"/>
        </w:rPr>
        <w:tab/>
        <w:t xml:space="preserve">Grammatica, A. </w:t>
      </w:r>
      <w:r w:rsidRPr="006B7DD7">
        <w:rPr>
          <w:rFonts w:cs="Times New Roman"/>
          <w:i/>
          <w:iCs/>
        </w:rPr>
        <w:t>et al.</w:t>
      </w:r>
      <w:r w:rsidRPr="006B7DD7">
        <w:rPr>
          <w:rFonts w:cs="Times New Roman"/>
        </w:rPr>
        <w:t xml:space="preserve"> Application of a 3D 4K exoscopic system to head and neck reconstruction: a feasibility study. </w:t>
      </w:r>
      <w:r w:rsidRPr="006B7DD7">
        <w:rPr>
          <w:rFonts w:cs="Times New Roman"/>
          <w:i/>
          <w:iCs/>
        </w:rPr>
        <w:t>Eur. J. Plast. Surg.</w:t>
      </w:r>
      <w:r w:rsidRPr="006B7DD7">
        <w:rPr>
          <w:rFonts w:cs="Times New Roman"/>
        </w:rPr>
        <w:t xml:space="preserve"> </w:t>
      </w:r>
      <w:r w:rsidRPr="006B7DD7">
        <w:rPr>
          <w:rFonts w:cs="Times New Roman"/>
          <w:b/>
          <w:bCs/>
        </w:rPr>
        <w:t>42</w:t>
      </w:r>
      <w:r w:rsidRPr="006B7DD7">
        <w:rPr>
          <w:rFonts w:cs="Times New Roman"/>
        </w:rPr>
        <w:t>, 611–614 (2019).</w:t>
      </w:r>
    </w:p>
    <w:p w14:paraId="3601C1DA" w14:textId="77777777" w:rsidR="006B7DD7" w:rsidRPr="006B7DD7" w:rsidRDefault="006B7DD7" w:rsidP="006B7DD7">
      <w:pPr>
        <w:pStyle w:val="Bibliography"/>
        <w:rPr>
          <w:rFonts w:cs="Times New Roman"/>
        </w:rPr>
      </w:pPr>
      <w:r w:rsidRPr="006B7DD7">
        <w:rPr>
          <w:rFonts w:cs="Times New Roman"/>
        </w:rPr>
        <w:t>14.</w:t>
      </w:r>
      <w:r w:rsidRPr="006B7DD7">
        <w:rPr>
          <w:rFonts w:cs="Times New Roman"/>
        </w:rPr>
        <w:tab/>
        <w:t xml:space="preserve">Iwata, T. </w:t>
      </w:r>
      <w:r w:rsidRPr="006B7DD7">
        <w:rPr>
          <w:rFonts w:cs="Times New Roman"/>
          <w:i/>
          <w:iCs/>
        </w:rPr>
        <w:t>et al.</w:t>
      </w:r>
      <w:r w:rsidRPr="006B7DD7">
        <w:rPr>
          <w:rFonts w:cs="Times New Roman"/>
        </w:rPr>
        <w:t xml:space="preserve"> Microsurgery “Under the Eaves” Using ORBEYE: A Case of Dural Arteriovenous Fistula of the Anterior Cranial Fossa. </w:t>
      </w:r>
      <w:r w:rsidRPr="006B7DD7">
        <w:rPr>
          <w:rFonts w:cs="Times New Roman"/>
          <w:i/>
          <w:iCs/>
        </w:rPr>
        <w:t>World Neurosurg.</w:t>
      </w:r>
      <w:r w:rsidRPr="006B7DD7">
        <w:rPr>
          <w:rFonts w:cs="Times New Roman"/>
        </w:rPr>
        <w:t xml:space="preserve"> </w:t>
      </w:r>
      <w:r w:rsidRPr="006B7DD7">
        <w:rPr>
          <w:rFonts w:cs="Times New Roman"/>
          <w:b/>
          <w:bCs/>
        </w:rPr>
        <w:t>138</w:t>
      </w:r>
      <w:r w:rsidRPr="006B7DD7">
        <w:rPr>
          <w:rFonts w:cs="Times New Roman"/>
        </w:rPr>
        <w:t>, 178–181 (2020).</w:t>
      </w:r>
    </w:p>
    <w:p w14:paraId="7C769704" w14:textId="77777777" w:rsidR="006B7DD7" w:rsidRPr="006B7DD7" w:rsidRDefault="006B7DD7" w:rsidP="006B7DD7">
      <w:pPr>
        <w:pStyle w:val="Bibliography"/>
        <w:rPr>
          <w:rFonts w:cs="Times New Roman"/>
        </w:rPr>
      </w:pPr>
      <w:r w:rsidRPr="006B7DD7">
        <w:rPr>
          <w:rFonts w:cs="Times New Roman"/>
        </w:rPr>
        <w:t>15.</w:t>
      </w:r>
      <w:r w:rsidRPr="006B7DD7">
        <w:rPr>
          <w:rFonts w:cs="Times New Roman"/>
        </w:rPr>
        <w:tab/>
        <w:t xml:space="preserve">Kanzaki, S., Takahashi, S., Toda, M., Yoshida, K. &amp; Ogawa, K. Pros and Cons of the Exoscope for Otologic Surgery. </w:t>
      </w:r>
      <w:r w:rsidRPr="006B7DD7">
        <w:rPr>
          <w:rFonts w:cs="Times New Roman"/>
          <w:i/>
          <w:iCs/>
        </w:rPr>
        <w:t>Surg. Innov.</w:t>
      </w:r>
      <w:r w:rsidRPr="006B7DD7">
        <w:rPr>
          <w:rFonts w:cs="Times New Roman"/>
        </w:rPr>
        <w:t xml:space="preserve"> 155335062096415 (2020) doi:10.1177/1553350620964151.</w:t>
      </w:r>
    </w:p>
    <w:p w14:paraId="6C8C77F3" w14:textId="77777777" w:rsidR="006B7DD7" w:rsidRPr="006B7DD7" w:rsidRDefault="006B7DD7" w:rsidP="006B7DD7">
      <w:pPr>
        <w:pStyle w:val="Bibliography"/>
        <w:rPr>
          <w:rFonts w:cs="Times New Roman"/>
        </w:rPr>
      </w:pPr>
      <w:r w:rsidRPr="006B7DD7">
        <w:rPr>
          <w:rFonts w:cs="Times New Roman"/>
        </w:rPr>
        <w:t>16.</w:t>
      </w:r>
      <w:r w:rsidRPr="006B7DD7">
        <w:rPr>
          <w:rFonts w:cs="Times New Roman"/>
        </w:rPr>
        <w:tab/>
        <w:t xml:space="preserve">Khalessi, A. A. </w:t>
      </w:r>
      <w:r w:rsidRPr="006B7DD7">
        <w:rPr>
          <w:rFonts w:cs="Times New Roman"/>
          <w:i/>
          <w:iCs/>
        </w:rPr>
        <w:t>et al.</w:t>
      </w:r>
      <w:r w:rsidRPr="006B7DD7">
        <w:rPr>
          <w:rFonts w:cs="Times New Roman"/>
        </w:rPr>
        <w:t xml:space="preserve"> First-in-Man Clinical Experience Using a High-Definition 3-Dimensional Exoscope System for Microneurosurgery. </w:t>
      </w:r>
      <w:r w:rsidRPr="006B7DD7">
        <w:rPr>
          <w:rFonts w:cs="Times New Roman"/>
          <w:i/>
          <w:iCs/>
        </w:rPr>
        <w:t>Oper. Neurosurg.</w:t>
      </w:r>
      <w:r w:rsidRPr="006B7DD7">
        <w:rPr>
          <w:rFonts w:cs="Times New Roman"/>
        </w:rPr>
        <w:t xml:space="preserve"> </w:t>
      </w:r>
      <w:r w:rsidRPr="006B7DD7">
        <w:rPr>
          <w:rFonts w:cs="Times New Roman"/>
          <w:b/>
          <w:bCs/>
        </w:rPr>
        <w:t>16</w:t>
      </w:r>
      <w:r w:rsidRPr="006B7DD7">
        <w:rPr>
          <w:rFonts w:cs="Times New Roman"/>
        </w:rPr>
        <w:t>, 717–725 (2019).</w:t>
      </w:r>
    </w:p>
    <w:p w14:paraId="63E29D16" w14:textId="77777777" w:rsidR="006B7DD7" w:rsidRPr="006B7DD7" w:rsidRDefault="006B7DD7" w:rsidP="006B7DD7">
      <w:pPr>
        <w:pStyle w:val="Bibliography"/>
        <w:rPr>
          <w:rFonts w:cs="Times New Roman"/>
        </w:rPr>
      </w:pPr>
      <w:r w:rsidRPr="006B7DD7">
        <w:rPr>
          <w:rFonts w:cs="Times New Roman"/>
        </w:rPr>
        <w:t>17.</w:t>
      </w:r>
      <w:r w:rsidRPr="006B7DD7">
        <w:rPr>
          <w:rFonts w:cs="Times New Roman"/>
        </w:rPr>
        <w:tab/>
        <w:t xml:space="preserve">Langer, D. J. </w:t>
      </w:r>
      <w:r w:rsidRPr="006B7DD7">
        <w:rPr>
          <w:rFonts w:cs="Times New Roman"/>
          <w:i/>
          <w:iCs/>
        </w:rPr>
        <w:t>et al.</w:t>
      </w:r>
      <w:r w:rsidRPr="006B7DD7">
        <w:rPr>
          <w:rFonts w:cs="Times New Roman"/>
        </w:rPr>
        <w:t xml:space="preserve"> Advances in Intraoperative Optics: A Brief Review of Current Exoscope Platforms. </w:t>
      </w:r>
      <w:r w:rsidRPr="006B7DD7">
        <w:rPr>
          <w:rFonts w:cs="Times New Roman"/>
          <w:i/>
          <w:iCs/>
        </w:rPr>
        <w:t>Oper. Neurosurg.</w:t>
      </w:r>
      <w:r w:rsidRPr="006B7DD7">
        <w:rPr>
          <w:rFonts w:cs="Times New Roman"/>
        </w:rPr>
        <w:t xml:space="preserve"> </w:t>
      </w:r>
      <w:r w:rsidRPr="006B7DD7">
        <w:rPr>
          <w:rFonts w:cs="Times New Roman"/>
          <w:b/>
          <w:bCs/>
        </w:rPr>
        <w:t>19</w:t>
      </w:r>
      <w:r w:rsidRPr="006B7DD7">
        <w:rPr>
          <w:rFonts w:cs="Times New Roman"/>
        </w:rPr>
        <w:t>, 84–93 (2020).</w:t>
      </w:r>
    </w:p>
    <w:p w14:paraId="07B13FEB" w14:textId="77777777" w:rsidR="006B7DD7" w:rsidRPr="006B7DD7" w:rsidRDefault="006B7DD7" w:rsidP="006B7DD7">
      <w:pPr>
        <w:pStyle w:val="Bibliography"/>
        <w:rPr>
          <w:rFonts w:cs="Times New Roman"/>
        </w:rPr>
      </w:pPr>
      <w:r w:rsidRPr="006B7DD7">
        <w:rPr>
          <w:rFonts w:cs="Times New Roman"/>
        </w:rPr>
        <w:t>18.</w:t>
      </w:r>
      <w:r w:rsidRPr="006B7DD7">
        <w:rPr>
          <w:rFonts w:cs="Times New Roman"/>
        </w:rPr>
        <w:tab/>
        <w:t xml:space="preserve">Mamelak, A. N., Danielpour, M., Black, K. L., Hagike, M. &amp; Berci, G. A high-definition exoscope system for neurosurgery and other microsurgical disciplines: preliminary report. </w:t>
      </w:r>
      <w:r w:rsidRPr="006B7DD7">
        <w:rPr>
          <w:rFonts w:cs="Times New Roman"/>
          <w:i/>
          <w:iCs/>
        </w:rPr>
        <w:t>Surg. Innov.</w:t>
      </w:r>
      <w:r w:rsidRPr="006B7DD7">
        <w:rPr>
          <w:rFonts w:cs="Times New Roman"/>
        </w:rPr>
        <w:t xml:space="preserve"> </w:t>
      </w:r>
      <w:r w:rsidRPr="006B7DD7">
        <w:rPr>
          <w:rFonts w:cs="Times New Roman"/>
          <w:b/>
          <w:bCs/>
        </w:rPr>
        <w:t>15</w:t>
      </w:r>
      <w:r w:rsidRPr="006B7DD7">
        <w:rPr>
          <w:rFonts w:cs="Times New Roman"/>
        </w:rPr>
        <w:t>, 38–46 (2008).</w:t>
      </w:r>
    </w:p>
    <w:p w14:paraId="35EDD591" w14:textId="77777777" w:rsidR="006B7DD7" w:rsidRPr="006B7DD7" w:rsidRDefault="006B7DD7" w:rsidP="006B7DD7">
      <w:pPr>
        <w:pStyle w:val="Bibliography"/>
        <w:rPr>
          <w:rFonts w:cs="Times New Roman"/>
        </w:rPr>
      </w:pPr>
      <w:r w:rsidRPr="006B7DD7">
        <w:rPr>
          <w:rFonts w:cs="Times New Roman"/>
        </w:rPr>
        <w:t>19.</w:t>
      </w:r>
      <w:r w:rsidRPr="006B7DD7">
        <w:rPr>
          <w:rFonts w:cs="Times New Roman"/>
        </w:rPr>
        <w:tab/>
        <w:t xml:space="preserve">Nossek, E. </w:t>
      </w:r>
      <w:r w:rsidRPr="006B7DD7">
        <w:rPr>
          <w:rFonts w:cs="Times New Roman"/>
          <w:i/>
          <w:iCs/>
        </w:rPr>
        <w:t>et al.</w:t>
      </w:r>
      <w:r w:rsidRPr="006B7DD7">
        <w:rPr>
          <w:rFonts w:cs="Times New Roman"/>
        </w:rPr>
        <w:t xml:space="preserve"> Technical Aspects and Operative Nuances Using a High-Definition 3-Dimensional Exoscope for Cerebral Bypass Surgery. </w:t>
      </w:r>
      <w:r w:rsidRPr="006B7DD7">
        <w:rPr>
          <w:rFonts w:cs="Times New Roman"/>
          <w:i/>
          <w:iCs/>
        </w:rPr>
        <w:t>Oper. Neurosurg.</w:t>
      </w:r>
      <w:r w:rsidRPr="006B7DD7">
        <w:rPr>
          <w:rFonts w:cs="Times New Roman"/>
        </w:rPr>
        <w:t xml:space="preserve"> </w:t>
      </w:r>
      <w:r w:rsidRPr="006B7DD7">
        <w:rPr>
          <w:rFonts w:cs="Times New Roman"/>
          <w:b/>
          <w:bCs/>
        </w:rPr>
        <w:t>17</w:t>
      </w:r>
      <w:r w:rsidRPr="006B7DD7">
        <w:rPr>
          <w:rFonts w:cs="Times New Roman"/>
        </w:rPr>
        <w:t>, 157–163 (2019).</w:t>
      </w:r>
    </w:p>
    <w:p w14:paraId="0026E230" w14:textId="77777777" w:rsidR="006B7DD7" w:rsidRPr="006B7DD7" w:rsidRDefault="006B7DD7" w:rsidP="006B7DD7">
      <w:pPr>
        <w:pStyle w:val="Bibliography"/>
        <w:rPr>
          <w:rFonts w:cs="Times New Roman"/>
        </w:rPr>
      </w:pPr>
      <w:r w:rsidRPr="006B7DD7">
        <w:rPr>
          <w:rFonts w:cs="Times New Roman"/>
        </w:rPr>
        <w:t>20.</w:t>
      </w:r>
      <w:r w:rsidRPr="006B7DD7">
        <w:rPr>
          <w:rFonts w:cs="Times New Roman"/>
        </w:rPr>
        <w:tab/>
        <w:t xml:space="preserve">Patel, V. A. &amp; Goyal, N. Using a 4K-3D Exoscope for Upper Airway Stimulation Surgery: Proof-of-Concept. </w:t>
      </w:r>
      <w:r w:rsidRPr="006B7DD7">
        <w:rPr>
          <w:rFonts w:cs="Times New Roman"/>
          <w:i/>
          <w:iCs/>
        </w:rPr>
        <w:t>Ann. Otol. Rhinol. Laryngol.</w:t>
      </w:r>
      <w:r w:rsidRPr="006B7DD7">
        <w:rPr>
          <w:rFonts w:cs="Times New Roman"/>
        </w:rPr>
        <w:t xml:space="preserve"> </w:t>
      </w:r>
      <w:r w:rsidRPr="006B7DD7">
        <w:rPr>
          <w:rFonts w:cs="Times New Roman"/>
          <w:b/>
          <w:bCs/>
        </w:rPr>
        <w:t>129</w:t>
      </w:r>
      <w:r w:rsidRPr="006B7DD7">
        <w:rPr>
          <w:rFonts w:cs="Times New Roman"/>
        </w:rPr>
        <w:t>, 695–698 (2020).</w:t>
      </w:r>
    </w:p>
    <w:p w14:paraId="6EBFFBFD" w14:textId="77777777" w:rsidR="006B7DD7" w:rsidRPr="006B7DD7" w:rsidRDefault="006B7DD7" w:rsidP="006B7DD7">
      <w:pPr>
        <w:pStyle w:val="Bibliography"/>
        <w:rPr>
          <w:rFonts w:cs="Times New Roman"/>
        </w:rPr>
      </w:pPr>
      <w:r w:rsidRPr="006B7DD7">
        <w:rPr>
          <w:rFonts w:cs="Times New Roman"/>
        </w:rPr>
        <w:t>21.</w:t>
      </w:r>
      <w:r w:rsidRPr="006B7DD7">
        <w:rPr>
          <w:rFonts w:cs="Times New Roman"/>
        </w:rPr>
        <w:tab/>
        <w:t xml:space="preserve">Murai, Y. </w:t>
      </w:r>
      <w:r w:rsidRPr="006B7DD7">
        <w:rPr>
          <w:rFonts w:cs="Times New Roman"/>
          <w:i/>
          <w:iCs/>
        </w:rPr>
        <w:t>et al.</w:t>
      </w:r>
      <w:r w:rsidRPr="006B7DD7">
        <w:rPr>
          <w:rFonts w:cs="Times New Roman"/>
        </w:rPr>
        <w:t xml:space="preserve"> Preliminary Clinical Microneurosurgical Experience With the 4K3-Dimensional Microvideoscope (ORBEYE) System for Microneurological Surgery: Observation Study. </w:t>
      </w:r>
      <w:r w:rsidRPr="006B7DD7">
        <w:rPr>
          <w:rFonts w:cs="Times New Roman"/>
          <w:i/>
          <w:iCs/>
        </w:rPr>
        <w:t>Oper. Neurosurg.</w:t>
      </w:r>
      <w:r w:rsidRPr="006B7DD7">
        <w:rPr>
          <w:rFonts w:cs="Times New Roman"/>
        </w:rPr>
        <w:t xml:space="preserve"> </w:t>
      </w:r>
      <w:r w:rsidRPr="006B7DD7">
        <w:rPr>
          <w:rFonts w:cs="Times New Roman"/>
          <w:b/>
          <w:bCs/>
        </w:rPr>
        <w:t>16</w:t>
      </w:r>
      <w:r w:rsidRPr="006B7DD7">
        <w:rPr>
          <w:rFonts w:cs="Times New Roman"/>
        </w:rPr>
        <w:t>, 707–716 (2019).</w:t>
      </w:r>
    </w:p>
    <w:p w14:paraId="56330DB9" w14:textId="77777777" w:rsidR="006B7DD7" w:rsidRPr="006B7DD7" w:rsidRDefault="006B7DD7" w:rsidP="006B7DD7">
      <w:pPr>
        <w:pStyle w:val="Bibliography"/>
        <w:rPr>
          <w:rFonts w:cs="Times New Roman"/>
        </w:rPr>
      </w:pPr>
      <w:r w:rsidRPr="006B7DD7">
        <w:rPr>
          <w:rFonts w:cs="Times New Roman"/>
        </w:rPr>
        <w:lastRenderedPageBreak/>
        <w:t>22.</w:t>
      </w:r>
      <w:r w:rsidRPr="006B7DD7">
        <w:rPr>
          <w:rFonts w:cs="Times New Roman"/>
        </w:rPr>
        <w:tab/>
        <w:t xml:space="preserve">Roethe, A. L. </w:t>
      </w:r>
      <w:r w:rsidRPr="006B7DD7">
        <w:rPr>
          <w:rFonts w:cs="Times New Roman"/>
          <w:i/>
          <w:iCs/>
        </w:rPr>
        <w:t>et al.</w:t>
      </w:r>
      <w:r w:rsidRPr="006B7DD7">
        <w:rPr>
          <w:rFonts w:cs="Times New Roman"/>
        </w:rPr>
        <w:t xml:space="preserve"> Monitor-based exoscopic 3D4k neurosurgical interventions: a two-phase prospective-randomized clinical evaluation of a novel hybrid device. </w:t>
      </w:r>
      <w:r w:rsidRPr="006B7DD7">
        <w:rPr>
          <w:rFonts w:cs="Times New Roman"/>
          <w:i/>
          <w:iCs/>
        </w:rPr>
        <w:t>Acta Neurochir. (Wien)</w:t>
      </w:r>
      <w:r w:rsidRPr="006B7DD7">
        <w:rPr>
          <w:rFonts w:cs="Times New Roman"/>
        </w:rPr>
        <w:t xml:space="preserve"> </w:t>
      </w:r>
      <w:r w:rsidRPr="006B7DD7">
        <w:rPr>
          <w:rFonts w:cs="Times New Roman"/>
          <w:b/>
          <w:bCs/>
        </w:rPr>
        <w:t>162</w:t>
      </w:r>
      <w:r w:rsidRPr="006B7DD7">
        <w:rPr>
          <w:rFonts w:cs="Times New Roman"/>
        </w:rPr>
        <w:t>, 2949–2961 (2020).</w:t>
      </w:r>
    </w:p>
    <w:p w14:paraId="7FA26152" w14:textId="77777777" w:rsidR="006B7DD7" w:rsidRPr="006B7DD7" w:rsidRDefault="006B7DD7" w:rsidP="006B7DD7">
      <w:pPr>
        <w:pStyle w:val="Bibliography"/>
        <w:rPr>
          <w:rFonts w:cs="Times New Roman"/>
        </w:rPr>
      </w:pPr>
      <w:r w:rsidRPr="006B7DD7">
        <w:rPr>
          <w:rFonts w:cs="Times New Roman"/>
        </w:rPr>
        <w:t>23.</w:t>
      </w:r>
      <w:r w:rsidRPr="006B7DD7">
        <w:rPr>
          <w:rFonts w:cs="Times New Roman"/>
        </w:rPr>
        <w:tab/>
        <w:t xml:space="preserve">Siller, S. </w:t>
      </w:r>
      <w:r w:rsidRPr="006B7DD7">
        <w:rPr>
          <w:rFonts w:cs="Times New Roman"/>
          <w:i/>
          <w:iCs/>
        </w:rPr>
        <w:t>et al.</w:t>
      </w:r>
      <w:r w:rsidRPr="006B7DD7">
        <w:rPr>
          <w:rFonts w:cs="Times New Roman"/>
        </w:rPr>
        <w:t xml:space="preserve"> A high-definition 3D exoscope as an alternative to the operating microscope in spinal microsurgery. </w:t>
      </w:r>
      <w:r w:rsidRPr="006B7DD7">
        <w:rPr>
          <w:rFonts w:cs="Times New Roman"/>
          <w:i/>
          <w:iCs/>
        </w:rPr>
        <w:t>J. Neurosurg. Spine</w:t>
      </w:r>
      <w:r w:rsidRPr="006B7DD7">
        <w:rPr>
          <w:rFonts w:cs="Times New Roman"/>
        </w:rPr>
        <w:t xml:space="preserve"> </w:t>
      </w:r>
      <w:r w:rsidRPr="006B7DD7">
        <w:rPr>
          <w:rFonts w:cs="Times New Roman"/>
          <w:b/>
          <w:bCs/>
        </w:rPr>
        <w:t>33</w:t>
      </w:r>
      <w:r w:rsidRPr="006B7DD7">
        <w:rPr>
          <w:rFonts w:cs="Times New Roman"/>
        </w:rPr>
        <w:t>, 705–714 (2020).</w:t>
      </w:r>
    </w:p>
    <w:p w14:paraId="137C954E" w14:textId="77777777" w:rsidR="006B7DD7" w:rsidRPr="006B7DD7" w:rsidRDefault="006B7DD7" w:rsidP="006B7DD7">
      <w:pPr>
        <w:pStyle w:val="Bibliography"/>
        <w:rPr>
          <w:rFonts w:cs="Times New Roman"/>
        </w:rPr>
      </w:pPr>
      <w:r w:rsidRPr="006B7DD7">
        <w:rPr>
          <w:rFonts w:cs="Times New Roman"/>
        </w:rPr>
        <w:t>24.</w:t>
      </w:r>
      <w:r w:rsidRPr="006B7DD7">
        <w:rPr>
          <w:rFonts w:cs="Times New Roman"/>
        </w:rPr>
        <w:tab/>
        <w:t xml:space="preserve">Corcione, F. </w:t>
      </w:r>
      <w:r w:rsidRPr="006B7DD7">
        <w:rPr>
          <w:rFonts w:cs="Times New Roman"/>
          <w:i/>
          <w:iCs/>
        </w:rPr>
        <w:t>et al.</w:t>
      </w:r>
      <w:r w:rsidRPr="006B7DD7">
        <w:rPr>
          <w:rFonts w:cs="Times New Roman"/>
        </w:rPr>
        <w:t xml:space="preserve"> Use of the ORBEYE TM Exoscope in General Surgery: The Advent of Video-Assisted Open Surgery. </w:t>
      </w:r>
      <w:r w:rsidRPr="006B7DD7">
        <w:rPr>
          <w:rFonts w:cs="Times New Roman"/>
          <w:i/>
          <w:iCs/>
        </w:rPr>
        <w:t>Surg. Innov.</w:t>
      </w:r>
      <w:r w:rsidRPr="006B7DD7">
        <w:rPr>
          <w:rFonts w:cs="Times New Roman"/>
        </w:rPr>
        <w:t xml:space="preserve"> 155335062096534 (2020) doi:10.1177/1553350620965344.</w:t>
      </w:r>
    </w:p>
    <w:p w14:paraId="2D789765" w14:textId="77777777" w:rsidR="006B7DD7" w:rsidRPr="006B7DD7" w:rsidRDefault="006B7DD7" w:rsidP="006B7DD7">
      <w:pPr>
        <w:pStyle w:val="Bibliography"/>
        <w:rPr>
          <w:rFonts w:cs="Times New Roman"/>
        </w:rPr>
      </w:pPr>
      <w:r w:rsidRPr="006B7DD7">
        <w:rPr>
          <w:rFonts w:cs="Times New Roman"/>
        </w:rPr>
        <w:t>25.</w:t>
      </w:r>
      <w:r w:rsidRPr="006B7DD7">
        <w:rPr>
          <w:rFonts w:cs="Times New Roman"/>
        </w:rPr>
        <w:tab/>
        <w:t xml:space="preserve">Kwan, K. </w:t>
      </w:r>
      <w:r w:rsidRPr="006B7DD7">
        <w:rPr>
          <w:rFonts w:cs="Times New Roman"/>
          <w:i/>
          <w:iCs/>
        </w:rPr>
        <w:t>et al.</w:t>
      </w:r>
      <w:r w:rsidRPr="006B7DD7">
        <w:rPr>
          <w:rFonts w:cs="Times New Roman"/>
        </w:rPr>
        <w:t xml:space="preserve"> Lessons Learned Using a High-Definition 3-Dimensional Exoscope for Spinal Surgery. </w:t>
      </w:r>
      <w:r w:rsidRPr="006B7DD7">
        <w:rPr>
          <w:rFonts w:cs="Times New Roman"/>
          <w:i/>
          <w:iCs/>
        </w:rPr>
        <w:t>Oper. Neurosurg.</w:t>
      </w:r>
      <w:r w:rsidRPr="006B7DD7">
        <w:rPr>
          <w:rFonts w:cs="Times New Roman"/>
        </w:rPr>
        <w:t xml:space="preserve"> </w:t>
      </w:r>
      <w:r w:rsidRPr="006B7DD7">
        <w:rPr>
          <w:rFonts w:cs="Times New Roman"/>
          <w:b/>
          <w:bCs/>
        </w:rPr>
        <w:t>16</w:t>
      </w:r>
      <w:r w:rsidRPr="006B7DD7">
        <w:rPr>
          <w:rFonts w:cs="Times New Roman"/>
        </w:rPr>
        <w:t>, 619–625 (2019).</w:t>
      </w:r>
    </w:p>
    <w:p w14:paraId="0654D12A" w14:textId="77777777" w:rsidR="006B7DD7" w:rsidRPr="006B7DD7" w:rsidRDefault="006B7DD7" w:rsidP="006B7DD7">
      <w:pPr>
        <w:pStyle w:val="Bibliography"/>
        <w:rPr>
          <w:rFonts w:cs="Times New Roman"/>
        </w:rPr>
      </w:pPr>
      <w:r w:rsidRPr="006B7DD7">
        <w:rPr>
          <w:rFonts w:cs="Times New Roman"/>
        </w:rPr>
        <w:t>26.</w:t>
      </w:r>
      <w:r w:rsidRPr="006B7DD7">
        <w:rPr>
          <w:rFonts w:cs="Times New Roman"/>
        </w:rPr>
        <w:tab/>
        <w:t xml:space="preserve">Takahashi, S. </w:t>
      </w:r>
      <w:r w:rsidRPr="006B7DD7">
        <w:rPr>
          <w:rFonts w:cs="Times New Roman"/>
          <w:i/>
          <w:iCs/>
        </w:rPr>
        <w:t>et al.</w:t>
      </w:r>
      <w:r w:rsidRPr="006B7DD7">
        <w:rPr>
          <w:rFonts w:cs="Times New Roman"/>
        </w:rPr>
        <w:t xml:space="preserve"> Pros and cons of using ORBEYE</w:t>
      </w:r>
      <w:r w:rsidRPr="006B7DD7">
        <w:rPr>
          <w:rFonts w:cs="Times New Roman"/>
          <w:vertAlign w:val="superscript"/>
        </w:rPr>
        <w:t>TM</w:t>
      </w:r>
      <w:r w:rsidRPr="006B7DD7">
        <w:rPr>
          <w:rFonts w:cs="Times New Roman"/>
        </w:rPr>
        <w:t xml:space="preserve"> for microneurosurgery. </w:t>
      </w:r>
      <w:r w:rsidRPr="006B7DD7">
        <w:rPr>
          <w:rFonts w:cs="Times New Roman"/>
          <w:i/>
          <w:iCs/>
        </w:rPr>
        <w:t>Clin. Neurol. Neurosurg.</w:t>
      </w:r>
      <w:r w:rsidRPr="006B7DD7">
        <w:rPr>
          <w:rFonts w:cs="Times New Roman"/>
        </w:rPr>
        <w:t xml:space="preserve"> </w:t>
      </w:r>
      <w:r w:rsidRPr="006B7DD7">
        <w:rPr>
          <w:rFonts w:cs="Times New Roman"/>
          <w:b/>
          <w:bCs/>
        </w:rPr>
        <w:t>174</w:t>
      </w:r>
      <w:r w:rsidRPr="006B7DD7">
        <w:rPr>
          <w:rFonts w:cs="Times New Roman"/>
        </w:rPr>
        <w:t>, 57–62 (2018).</w:t>
      </w:r>
    </w:p>
    <w:p w14:paraId="7EE8F911" w14:textId="77777777" w:rsidR="006B7DD7" w:rsidRPr="006B7DD7" w:rsidRDefault="006B7DD7" w:rsidP="006B7DD7">
      <w:pPr>
        <w:pStyle w:val="Bibliography"/>
        <w:rPr>
          <w:rFonts w:cs="Times New Roman"/>
        </w:rPr>
      </w:pPr>
      <w:r w:rsidRPr="006B7DD7">
        <w:rPr>
          <w:rFonts w:cs="Times New Roman"/>
        </w:rPr>
        <w:t>27.</w:t>
      </w:r>
      <w:r w:rsidRPr="006B7DD7">
        <w:rPr>
          <w:rFonts w:cs="Times New Roman"/>
        </w:rPr>
        <w:tab/>
        <w:t xml:space="preserve">Gordon, S. A., Deep, N. L. &amp; Jethanamest, D. Exoscope and Personal Protective Equipment Use for Otologic Surgery in the Era of COVID-19. </w:t>
      </w:r>
      <w:r w:rsidRPr="006B7DD7">
        <w:rPr>
          <w:rFonts w:cs="Times New Roman"/>
          <w:i/>
          <w:iCs/>
        </w:rPr>
        <w:t>Otolaryngol. Neck Surg.</w:t>
      </w:r>
      <w:r w:rsidRPr="006B7DD7">
        <w:rPr>
          <w:rFonts w:cs="Times New Roman"/>
        </w:rPr>
        <w:t xml:space="preserve"> </w:t>
      </w:r>
      <w:r w:rsidRPr="006B7DD7">
        <w:rPr>
          <w:rFonts w:cs="Times New Roman"/>
          <w:b/>
          <w:bCs/>
        </w:rPr>
        <w:t>163</w:t>
      </w:r>
      <w:r w:rsidRPr="006B7DD7">
        <w:rPr>
          <w:rFonts w:cs="Times New Roman"/>
        </w:rPr>
        <w:t>, 179–181 (2020).</w:t>
      </w:r>
    </w:p>
    <w:p w14:paraId="4AA805F3" w14:textId="77777777" w:rsidR="006B7DD7" w:rsidRPr="006B7DD7" w:rsidRDefault="006B7DD7" w:rsidP="006B7DD7">
      <w:pPr>
        <w:pStyle w:val="Bibliography"/>
        <w:rPr>
          <w:rFonts w:cs="Times New Roman"/>
        </w:rPr>
      </w:pPr>
      <w:r w:rsidRPr="006B7DD7">
        <w:rPr>
          <w:rFonts w:cs="Times New Roman"/>
        </w:rPr>
        <w:t>28.</w:t>
      </w:r>
      <w:r w:rsidRPr="006B7DD7">
        <w:rPr>
          <w:rFonts w:cs="Times New Roman"/>
        </w:rPr>
        <w:tab/>
        <w:t xml:space="preserve">Teo, T. H. L., Tan, B. J.-N., Loo, W. L., Yeo, A. K. S. &amp; Dinesh, S. K. Utility of a high-­definition 3D digital exoscope for spinal surgery during the COVID-19 pandemic. </w:t>
      </w:r>
      <w:r w:rsidRPr="006B7DD7">
        <w:rPr>
          <w:rFonts w:cs="Times New Roman"/>
          <w:i/>
          <w:iCs/>
        </w:rPr>
        <w:t>B J</w:t>
      </w:r>
      <w:r w:rsidRPr="006B7DD7">
        <w:rPr>
          <w:rFonts w:cs="Times New Roman"/>
        </w:rPr>
        <w:t xml:space="preserve"> </w:t>
      </w:r>
      <w:r w:rsidRPr="006B7DD7">
        <w:rPr>
          <w:rFonts w:cs="Times New Roman"/>
          <w:b/>
          <w:bCs/>
        </w:rPr>
        <w:t>1</w:t>
      </w:r>
      <w:r w:rsidRPr="006B7DD7">
        <w:rPr>
          <w:rFonts w:cs="Times New Roman"/>
        </w:rPr>
        <w:t>, 5 (2020).</w:t>
      </w:r>
    </w:p>
    <w:p w14:paraId="2AF91006" w14:textId="77777777" w:rsidR="006B7DD7" w:rsidRPr="006B7DD7" w:rsidRDefault="006B7DD7" w:rsidP="006B7DD7">
      <w:pPr>
        <w:pStyle w:val="Bibliography"/>
        <w:rPr>
          <w:rFonts w:cs="Times New Roman"/>
        </w:rPr>
      </w:pPr>
      <w:r w:rsidRPr="006B7DD7">
        <w:rPr>
          <w:rFonts w:cs="Times New Roman"/>
        </w:rPr>
        <w:t>29.</w:t>
      </w:r>
      <w:r w:rsidRPr="006B7DD7">
        <w:rPr>
          <w:rFonts w:cs="Times New Roman"/>
        </w:rPr>
        <w:tab/>
        <w:t xml:space="preserve">Sachdeva, A. K. &amp; Russell, T. R. Safe Introduction of New Procedures and Emerging Technologies in Surgery: Education, Credentialing, and Privileging. </w:t>
      </w:r>
      <w:r w:rsidRPr="006B7DD7">
        <w:rPr>
          <w:rFonts w:cs="Times New Roman"/>
          <w:i/>
          <w:iCs/>
        </w:rPr>
        <w:t>Surg. Clin. North Am.</w:t>
      </w:r>
      <w:r w:rsidRPr="006B7DD7">
        <w:rPr>
          <w:rFonts w:cs="Times New Roman"/>
        </w:rPr>
        <w:t xml:space="preserve"> </w:t>
      </w:r>
      <w:r w:rsidRPr="006B7DD7">
        <w:rPr>
          <w:rFonts w:cs="Times New Roman"/>
          <w:b/>
          <w:bCs/>
        </w:rPr>
        <w:t>87</w:t>
      </w:r>
      <w:r w:rsidRPr="006B7DD7">
        <w:rPr>
          <w:rFonts w:cs="Times New Roman"/>
        </w:rPr>
        <w:t>, 853–866 (2007).</w:t>
      </w:r>
    </w:p>
    <w:p w14:paraId="2FE87A5E" w14:textId="77777777" w:rsidR="006B7DD7" w:rsidRPr="006B7DD7" w:rsidRDefault="006B7DD7" w:rsidP="006B7DD7">
      <w:pPr>
        <w:pStyle w:val="Bibliography"/>
        <w:rPr>
          <w:rFonts w:cs="Times New Roman"/>
        </w:rPr>
      </w:pPr>
      <w:r w:rsidRPr="006B7DD7">
        <w:rPr>
          <w:rFonts w:cs="Times New Roman"/>
        </w:rPr>
        <w:t>30.</w:t>
      </w:r>
      <w:r w:rsidRPr="006B7DD7">
        <w:rPr>
          <w:rFonts w:cs="Times New Roman"/>
        </w:rPr>
        <w:tab/>
        <w:t xml:space="preserve">Healey, P. &amp; Samanta, J. When Does the ‘Learning Curve’ of Innovative Interventions Become Questionable Practice? </w:t>
      </w:r>
      <w:r w:rsidRPr="006B7DD7">
        <w:rPr>
          <w:rFonts w:cs="Times New Roman"/>
          <w:i/>
          <w:iCs/>
        </w:rPr>
        <w:t>Eur. J. Vasc. Endovasc. Surg.</w:t>
      </w:r>
      <w:r w:rsidRPr="006B7DD7">
        <w:rPr>
          <w:rFonts w:cs="Times New Roman"/>
        </w:rPr>
        <w:t xml:space="preserve"> </w:t>
      </w:r>
      <w:r w:rsidRPr="006B7DD7">
        <w:rPr>
          <w:rFonts w:cs="Times New Roman"/>
          <w:b/>
          <w:bCs/>
        </w:rPr>
        <w:t>36</w:t>
      </w:r>
      <w:r w:rsidRPr="006B7DD7">
        <w:rPr>
          <w:rFonts w:cs="Times New Roman"/>
        </w:rPr>
        <w:t>, 253–257 (2008).</w:t>
      </w:r>
    </w:p>
    <w:p w14:paraId="04AB26DE" w14:textId="77777777" w:rsidR="006B7DD7" w:rsidRPr="006B7DD7" w:rsidRDefault="006B7DD7" w:rsidP="006B7DD7">
      <w:pPr>
        <w:pStyle w:val="Bibliography"/>
        <w:rPr>
          <w:rFonts w:cs="Times New Roman"/>
        </w:rPr>
      </w:pPr>
      <w:r w:rsidRPr="006B7DD7">
        <w:rPr>
          <w:rFonts w:cs="Times New Roman"/>
        </w:rPr>
        <w:lastRenderedPageBreak/>
        <w:t>31.</w:t>
      </w:r>
      <w:r w:rsidRPr="006B7DD7">
        <w:rPr>
          <w:rFonts w:cs="Times New Roman"/>
        </w:rPr>
        <w:tab/>
        <w:t xml:space="preserve">Valsamis, E. M., Chouari, T., O’Dowd-Booth, C., Rogers, B. &amp; Ricketts, D. Learning curves in surgery: variables, analysis and applications. </w:t>
      </w:r>
      <w:r w:rsidRPr="006B7DD7">
        <w:rPr>
          <w:rFonts w:cs="Times New Roman"/>
          <w:i/>
          <w:iCs/>
        </w:rPr>
        <w:t>Postgrad. Med. J.</w:t>
      </w:r>
      <w:r w:rsidRPr="006B7DD7">
        <w:rPr>
          <w:rFonts w:cs="Times New Roman"/>
        </w:rPr>
        <w:t xml:space="preserve"> </w:t>
      </w:r>
      <w:r w:rsidRPr="006B7DD7">
        <w:rPr>
          <w:rFonts w:cs="Times New Roman"/>
          <w:b/>
          <w:bCs/>
        </w:rPr>
        <w:t>94</w:t>
      </w:r>
      <w:r w:rsidRPr="006B7DD7">
        <w:rPr>
          <w:rFonts w:cs="Times New Roman"/>
        </w:rPr>
        <w:t>, 525–530 (2018).</w:t>
      </w:r>
    </w:p>
    <w:p w14:paraId="34FEC766" w14:textId="77777777" w:rsidR="006B7DD7" w:rsidRPr="006B7DD7" w:rsidRDefault="006B7DD7" w:rsidP="006B7DD7">
      <w:pPr>
        <w:pStyle w:val="Bibliography"/>
        <w:rPr>
          <w:rFonts w:cs="Times New Roman"/>
        </w:rPr>
      </w:pPr>
      <w:r w:rsidRPr="006B7DD7">
        <w:rPr>
          <w:rFonts w:cs="Times New Roman"/>
        </w:rPr>
        <w:t>32.</w:t>
      </w:r>
      <w:r w:rsidRPr="006B7DD7">
        <w:rPr>
          <w:rFonts w:cs="Times New Roman"/>
        </w:rPr>
        <w:tab/>
        <w:t xml:space="preserve">Hopper, A. N., Jamison, M. H. &amp; Lewis, W. G. Learning curves in surgical practice. </w:t>
      </w:r>
      <w:r w:rsidRPr="006B7DD7">
        <w:rPr>
          <w:rFonts w:cs="Times New Roman"/>
          <w:i/>
          <w:iCs/>
        </w:rPr>
        <w:t>Postgrad. Med. J.</w:t>
      </w:r>
      <w:r w:rsidRPr="006B7DD7">
        <w:rPr>
          <w:rFonts w:cs="Times New Roman"/>
        </w:rPr>
        <w:t xml:space="preserve"> </w:t>
      </w:r>
      <w:r w:rsidRPr="006B7DD7">
        <w:rPr>
          <w:rFonts w:cs="Times New Roman"/>
          <w:b/>
          <w:bCs/>
        </w:rPr>
        <w:t>83</w:t>
      </w:r>
      <w:r w:rsidRPr="006B7DD7">
        <w:rPr>
          <w:rFonts w:cs="Times New Roman"/>
        </w:rPr>
        <w:t>, 777–779 (2007).</w:t>
      </w:r>
    </w:p>
    <w:p w14:paraId="2D34691A" w14:textId="77777777" w:rsidR="006B7DD7" w:rsidRPr="006B7DD7" w:rsidRDefault="006B7DD7" w:rsidP="006B7DD7">
      <w:pPr>
        <w:pStyle w:val="Bibliography"/>
        <w:rPr>
          <w:rFonts w:cs="Times New Roman"/>
        </w:rPr>
      </w:pPr>
      <w:r w:rsidRPr="006B7DD7">
        <w:rPr>
          <w:rFonts w:cs="Times New Roman"/>
        </w:rPr>
        <w:t>33.</w:t>
      </w:r>
      <w:r w:rsidRPr="006B7DD7">
        <w:rPr>
          <w:rFonts w:cs="Times New Roman"/>
        </w:rPr>
        <w:tab/>
        <w:t xml:space="preserve">Schmidt, R. A., Lee, T. D., Winstein, C., Wulf, G. &amp; Zelaznik, H. N. </w:t>
      </w:r>
      <w:r w:rsidRPr="006B7DD7">
        <w:rPr>
          <w:rFonts w:cs="Times New Roman"/>
          <w:i/>
          <w:iCs/>
        </w:rPr>
        <w:t>Motor Control and Learning: A Behavioral Emphasis</w:t>
      </w:r>
      <w:r w:rsidRPr="006B7DD7">
        <w:rPr>
          <w:rFonts w:cs="Times New Roman"/>
        </w:rPr>
        <w:t>. (Human Kinetics, 2018).</w:t>
      </w:r>
    </w:p>
    <w:p w14:paraId="4EB0C424" w14:textId="77777777" w:rsidR="006B7DD7" w:rsidRPr="006B7DD7" w:rsidRDefault="006B7DD7" w:rsidP="006B7DD7">
      <w:pPr>
        <w:pStyle w:val="Bibliography"/>
        <w:rPr>
          <w:rFonts w:cs="Times New Roman"/>
        </w:rPr>
      </w:pPr>
      <w:r w:rsidRPr="006B7DD7">
        <w:rPr>
          <w:rFonts w:cs="Times New Roman"/>
        </w:rPr>
        <w:t>34.</w:t>
      </w:r>
      <w:r w:rsidRPr="006B7DD7">
        <w:rPr>
          <w:rFonts w:cs="Times New Roman"/>
        </w:rPr>
        <w:tab/>
        <w:t xml:space="preserve">Feldman, L. S., Cao, J., Andalib, A., Fraser, S. &amp; Fried, G. M. A method to characterize the learning curve for performance of a fundamental laparoscopic simulator task: defining ‘learning plateau’ and ‘learning rate’. </w:t>
      </w:r>
      <w:r w:rsidRPr="006B7DD7">
        <w:rPr>
          <w:rFonts w:cs="Times New Roman"/>
          <w:i/>
          <w:iCs/>
        </w:rPr>
        <w:t>Surgery</w:t>
      </w:r>
      <w:r w:rsidRPr="006B7DD7">
        <w:rPr>
          <w:rFonts w:cs="Times New Roman"/>
        </w:rPr>
        <w:t xml:space="preserve"> </w:t>
      </w:r>
      <w:r w:rsidRPr="006B7DD7">
        <w:rPr>
          <w:rFonts w:cs="Times New Roman"/>
          <w:b/>
          <w:bCs/>
        </w:rPr>
        <w:t>146</w:t>
      </w:r>
      <w:r w:rsidRPr="006B7DD7">
        <w:rPr>
          <w:rFonts w:cs="Times New Roman"/>
        </w:rPr>
        <w:t>, 381–386 (2009).</w:t>
      </w:r>
    </w:p>
    <w:p w14:paraId="6E616DAB" w14:textId="77777777" w:rsidR="006B7DD7" w:rsidRPr="006B7DD7" w:rsidRDefault="006B7DD7" w:rsidP="006B7DD7">
      <w:pPr>
        <w:pStyle w:val="Bibliography"/>
        <w:rPr>
          <w:rFonts w:cs="Times New Roman"/>
        </w:rPr>
      </w:pPr>
      <w:r w:rsidRPr="006B7DD7">
        <w:rPr>
          <w:rFonts w:cs="Times New Roman"/>
        </w:rPr>
        <w:t>35.</w:t>
      </w:r>
      <w:r w:rsidRPr="006B7DD7">
        <w:rPr>
          <w:rFonts w:cs="Times New Roman"/>
        </w:rPr>
        <w:tab/>
        <w:t xml:space="preserve">Aggarwal, R. &amp; Darzi, A. Innovation in surgical education – A driver for change. </w:t>
      </w:r>
      <w:r w:rsidRPr="006B7DD7">
        <w:rPr>
          <w:rFonts w:cs="Times New Roman"/>
          <w:i/>
          <w:iCs/>
        </w:rPr>
        <w:t>The Surgeon</w:t>
      </w:r>
      <w:r w:rsidRPr="006B7DD7">
        <w:rPr>
          <w:rFonts w:cs="Times New Roman"/>
        </w:rPr>
        <w:t xml:space="preserve"> </w:t>
      </w:r>
      <w:r w:rsidRPr="006B7DD7">
        <w:rPr>
          <w:rFonts w:cs="Times New Roman"/>
          <w:b/>
          <w:bCs/>
        </w:rPr>
        <w:t>9</w:t>
      </w:r>
      <w:r w:rsidRPr="006B7DD7">
        <w:rPr>
          <w:rFonts w:cs="Times New Roman"/>
        </w:rPr>
        <w:t>, S30–S31 (2011).</w:t>
      </w:r>
    </w:p>
    <w:p w14:paraId="2AB93C19" w14:textId="77777777" w:rsidR="006B7DD7" w:rsidRPr="006B7DD7" w:rsidRDefault="006B7DD7" w:rsidP="006B7DD7">
      <w:pPr>
        <w:pStyle w:val="Bibliography"/>
        <w:rPr>
          <w:rFonts w:cs="Times New Roman"/>
        </w:rPr>
      </w:pPr>
      <w:r w:rsidRPr="006B7DD7">
        <w:rPr>
          <w:rFonts w:cs="Times New Roman"/>
        </w:rPr>
        <w:t>36.</w:t>
      </w:r>
      <w:r w:rsidRPr="006B7DD7">
        <w:rPr>
          <w:rFonts w:cs="Times New Roman"/>
        </w:rPr>
        <w:tab/>
        <w:t xml:space="preserve">Sachdeva, A. K. &amp; Russell, T. R. Safe Introduction of New Procedures and Emerging Technologies in Surgery: Education, Credentialing, and Privileging. </w:t>
      </w:r>
      <w:r w:rsidRPr="006B7DD7">
        <w:rPr>
          <w:rFonts w:cs="Times New Roman"/>
          <w:i/>
          <w:iCs/>
        </w:rPr>
        <w:t>Surg. Clin. North Am.</w:t>
      </w:r>
      <w:r w:rsidRPr="006B7DD7">
        <w:rPr>
          <w:rFonts w:cs="Times New Roman"/>
        </w:rPr>
        <w:t xml:space="preserve"> </w:t>
      </w:r>
      <w:r w:rsidRPr="006B7DD7">
        <w:rPr>
          <w:rFonts w:cs="Times New Roman"/>
          <w:b/>
          <w:bCs/>
        </w:rPr>
        <w:t>87</w:t>
      </w:r>
      <w:r w:rsidRPr="006B7DD7">
        <w:rPr>
          <w:rFonts w:cs="Times New Roman"/>
        </w:rPr>
        <w:t>, 853–866 (2007).</w:t>
      </w:r>
    </w:p>
    <w:p w14:paraId="1F43520B" w14:textId="77777777" w:rsidR="006B7DD7" w:rsidRPr="006B7DD7" w:rsidRDefault="006B7DD7" w:rsidP="006B7DD7">
      <w:pPr>
        <w:pStyle w:val="Bibliography"/>
        <w:rPr>
          <w:rFonts w:cs="Times New Roman"/>
        </w:rPr>
      </w:pPr>
      <w:r w:rsidRPr="006B7DD7">
        <w:rPr>
          <w:rFonts w:cs="Times New Roman"/>
        </w:rPr>
        <w:t>37.</w:t>
      </w:r>
      <w:r w:rsidRPr="006B7DD7">
        <w:rPr>
          <w:rFonts w:cs="Times New Roman"/>
        </w:rPr>
        <w:tab/>
        <w:t xml:space="preserve">Cook, J. A., Ramsay, C. R. &amp; Fayers, P. Using the literature to quantify the learning curve: A case study. </w:t>
      </w:r>
      <w:r w:rsidRPr="006B7DD7">
        <w:rPr>
          <w:rFonts w:cs="Times New Roman"/>
          <w:i/>
          <w:iCs/>
        </w:rPr>
        <w:t>Int. J. Technol. Assess. Health Care</w:t>
      </w:r>
      <w:r w:rsidRPr="006B7DD7">
        <w:rPr>
          <w:rFonts w:cs="Times New Roman"/>
        </w:rPr>
        <w:t xml:space="preserve"> </w:t>
      </w:r>
      <w:r w:rsidRPr="006B7DD7">
        <w:rPr>
          <w:rFonts w:cs="Times New Roman"/>
          <w:b/>
          <w:bCs/>
        </w:rPr>
        <w:t>23</w:t>
      </w:r>
      <w:r w:rsidRPr="006B7DD7">
        <w:rPr>
          <w:rFonts w:cs="Times New Roman"/>
        </w:rPr>
        <w:t>, 255–260 (2007).</w:t>
      </w:r>
    </w:p>
    <w:p w14:paraId="74AF23FE" w14:textId="77777777" w:rsidR="006B7DD7" w:rsidRPr="006B7DD7" w:rsidRDefault="006B7DD7" w:rsidP="006B7DD7">
      <w:pPr>
        <w:pStyle w:val="Bibliography"/>
        <w:rPr>
          <w:rFonts w:cs="Times New Roman"/>
        </w:rPr>
      </w:pPr>
      <w:r w:rsidRPr="006B7DD7">
        <w:rPr>
          <w:rFonts w:cs="Times New Roman"/>
        </w:rPr>
        <w:t>38.</w:t>
      </w:r>
      <w:r w:rsidRPr="006B7DD7">
        <w:rPr>
          <w:rFonts w:cs="Times New Roman"/>
        </w:rPr>
        <w:tab/>
        <w:t xml:space="preserve">Papachristofi, O., Jenkins, D. &amp; Sharples, L. D. Assessment of learning curves in complex surgical interventions: a consecutive case-series study. </w:t>
      </w:r>
      <w:r w:rsidRPr="006B7DD7">
        <w:rPr>
          <w:rFonts w:cs="Times New Roman"/>
          <w:i/>
          <w:iCs/>
        </w:rPr>
        <w:t>Trials</w:t>
      </w:r>
      <w:r w:rsidRPr="006B7DD7">
        <w:rPr>
          <w:rFonts w:cs="Times New Roman"/>
        </w:rPr>
        <w:t xml:space="preserve"> </w:t>
      </w:r>
      <w:r w:rsidRPr="006B7DD7">
        <w:rPr>
          <w:rFonts w:cs="Times New Roman"/>
          <w:b/>
          <w:bCs/>
        </w:rPr>
        <w:t>17</w:t>
      </w:r>
      <w:r w:rsidRPr="006B7DD7">
        <w:rPr>
          <w:rFonts w:cs="Times New Roman"/>
        </w:rPr>
        <w:t>, 266 (2016).</w:t>
      </w:r>
    </w:p>
    <w:p w14:paraId="7E04C9B8" w14:textId="77777777" w:rsidR="006B7DD7" w:rsidRPr="006B7DD7" w:rsidRDefault="006B7DD7" w:rsidP="006B7DD7">
      <w:pPr>
        <w:pStyle w:val="Bibliography"/>
        <w:rPr>
          <w:rFonts w:cs="Times New Roman"/>
        </w:rPr>
      </w:pPr>
      <w:r w:rsidRPr="006B7DD7">
        <w:rPr>
          <w:rFonts w:cs="Times New Roman"/>
        </w:rPr>
        <w:t>39.</w:t>
      </w:r>
      <w:r w:rsidRPr="006B7DD7">
        <w:rPr>
          <w:rFonts w:cs="Times New Roman"/>
        </w:rPr>
        <w:tab/>
        <w:t xml:space="preserve">Valsamis, E. M. </w:t>
      </w:r>
      <w:r w:rsidRPr="006B7DD7">
        <w:rPr>
          <w:rFonts w:cs="Times New Roman"/>
          <w:i/>
          <w:iCs/>
        </w:rPr>
        <w:t>et al.</w:t>
      </w:r>
      <w:r w:rsidRPr="006B7DD7">
        <w:rPr>
          <w:rFonts w:cs="Times New Roman"/>
        </w:rPr>
        <w:t xml:space="preserve"> Modeling Learning in Surgical Practice. </w:t>
      </w:r>
      <w:r w:rsidRPr="006B7DD7">
        <w:rPr>
          <w:rFonts w:cs="Times New Roman"/>
          <w:i/>
          <w:iCs/>
        </w:rPr>
        <w:t>J. Surg. Educ.</w:t>
      </w:r>
      <w:r w:rsidRPr="006B7DD7">
        <w:rPr>
          <w:rFonts w:cs="Times New Roman"/>
        </w:rPr>
        <w:t xml:space="preserve"> </w:t>
      </w:r>
      <w:r w:rsidRPr="006B7DD7">
        <w:rPr>
          <w:rFonts w:cs="Times New Roman"/>
          <w:b/>
          <w:bCs/>
        </w:rPr>
        <w:t>75</w:t>
      </w:r>
      <w:r w:rsidRPr="006B7DD7">
        <w:rPr>
          <w:rFonts w:cs="Times New Roman"/>
        </w:rPr>
        <w:t>, 78–87 (2018).</w:t>
      </w:r>
    </w:p>
    <w:p w14:paraId="18BBA131" w14:textId="77777777" w:rsidR="006B7DD7" w:rsidRPr="006B7DD7" w:rsidRDefault="006B7DD7" w:rsidP="006B7DD7">
      <w:pPr>
        <w:pStyle w:val="Bibliography"/>
        <w:rPr>
          <w:rFonts w:cs="Times New Roman"/>
        </w:rPr>
      </w:pPr>
      <w:r w:rsidRPr="006B7DD7">
        <w:rPr>
          <w:rFonts w:cs="Times New Roman"/>
        </w:rPr>
        <w:t>40.</w:t>
      </w:r>
      <w:r w:rsidRPr="006B7DD7">
        <w:rPr>
          <w:rFonts w:cs="Times New Roman"/>
        </w:rPr>
        <w:tab/>
        <w:t xml:space="preserve">Harrysson, I. J. </w:t>
      </w:r>
      <w:r w:rsidRPr="006B7DD7">
        <w:rPr>
          <w:rFonts w:cs="Times New Roman"/>
          <w:i/>
          <w:iCs/>
        </w:rPr>
        <w:t>et al.</w:t>
      </w:r>
      <w:r w:rsidRPr="006B7DD7">
        <w:rPr>
          <w:rFonts w:cs="Times New Roman"/>
        </w:rPr>
        <w:t xml:space="preserve"> Systematic Review of Learning Curves for Minimally Invasive Abdominal Surgery: A Review of the Methodology of Data Collection, Depiction of Outcomes, and Statistical Analysis. </w:t>
      </w:r>
      <w:r w:rsidRPr="006B7DD7">
        <w:rPr>
          <w:rFonts w:cs="Times New Roman"/>
          <w:i/>
          <w:iCs/>
        </w:rPr>
        <w:t>Ann. Surg.</w:t>
      </w:r>
      <w:r w:rsidRPr="006B7DD7">
        <w:rPr>
          <w:rFonts w:cs="Times New Roman"/>
        </w:rPr>
        <w:t xml:space="preserve"> </w:t>
      </w:r>
      <w:r w:rsidRPr="006B7DD7">
        <w:rPr>
          <w:rFonts w:cs="Times New Roman"/>
          <w:b/>
          <w:bCs/>
        </w:rPr>
        <w:t>260</w:t>
      </w:r>
      <w:r w:rsidRPr="006B7DD7">
        <w:rPr>
          <w:rFonts w:cs="Times New Roman"/>
        </w:rPr>
        <w:t>, 37–45 (2014).</w:t>
      </w:r>
    </w:p>
    <w:p w14:paraId="71238653" w14:textId="77777777" w:rsidR="006B7DD7" w:rsidRPr="006B7DD7" w:rsidRDefault="006B7DD7" w:rsidP="006B7DD7">
      <w:pPr>
        <w:pStyle w:val="Bibliography"/>
        <w:rPr>
          <w:rFonts w:cs="Times New Roman"/>
        </w:rPr>
      </w:pPr>
      <w:r w:rsidRPr="006B7DD7">
        <w:rPr>
          <w:rFonts w:cs="Times New Roman"/>
        </w:rPr>
        <w:lastRenderedPageBreak/>
        <w:t>41.</w:t>
      </w:r>
      <w:r w:rsidRPr="006B7DD7">
        <w:rPr>
          <w:rFonts w:cs="Times New Roman"/>
        </w:rPr>
        <w:tab/>
        <w:t xml:space="preserve">Ramsay, C. R. </w:t>
      </w:r>
      <w:r w:rsidRPr="006B7DD7">
        <w:rPr>
          <w:rFonts w:cs="Times New Roman"/>
          <w:i/>
          <w:iCs/>
        </w:rPr>
        <w:t>et al.</w:t>
      </w:r>
      <w:r w:rsidRPr="006B7DD7">
        <w:rPr>
          <w:rFonts w:cs="Times New Roman"/>
        </w:rPr>
        <w:t xml:space="preserve"> Statistical assessment of the learning curves of health technologies. </w:t>
      </w:r>
      <w:r w:rsidRPr="006B7DD7">
        <w:rPr>
          <w:rFonts w:cs="Times New Roman"/>
          <w:i/>
          <w:iCs/>
        </w:rPr>
        <w:t>Health Technol. Assess.</w:t>
      </w:r>
      <w:r w:rsidRPr="006B7DD7">
        <w:rPr>
          <w:rFonts w:cs="Times New Roman"/>
        </w:rPr>
        <w:t xml:space="preserve"> </w:t>
      </w:r>
      <w:r w:rsidRPr="006B7DD7">
        <w:rPr>
          <w:rFonts w:cs="Times New Roman"/>
          <w:b/>
          <w:bCs/>
        </w:rPr>
        <w:t>5</w:t>
      </w:r>
      <w:r w:rsidRPr="006B7DD7">
        <w:rPr>
          <w:rFonts w:cs="Times New Roman"/>
        </w:rPr>
        <w:t>, i+iii-iv+1-89 (2001).</w:t>
      </w:r>
    </w:p>
    <w:p w14:paraId="7AE520D3" w14:textId="77777777" w:rsidR="006B7DD7" w:rsidRPr="006B7DD7" w:rsidRDefault="006B7DD7" w:rsidP="006B7DD7">
      <w:pPr>
        <w:pStyle w:val="Bibliography"/>
        <w:rPr>
          <w:rFonts w:cs="Times New Roman"/>
        </w:rPr>
      </w:pPr>
      <w:r w:rsidRPr="006B7DD7">
        <w:rPr>
          <w:rFonts w:cs="Times New Roman"/>
        </w:rPr>
        <w:t>42.</w:t>
      </w:r>
      <w:r w:rsidRPr="006B7DD7">
        <w:rPr>
          <w:rFonts w:cs="Times New Roman"/>
        </w:rPr>
        <w:tab/>
        <w:t xml:space="preserve">Simpson, A. H. R. W., Howie, C. R. &amp; Norrie, J. Surgical trial design – learning curve and surgeon volume. </w:t>
      </w:r>
      <w:r w:rsidRPr="006B7DD7">
        <w:rPr>
          <w:rFonts w:cs="Times New Roman"/>
          <w:i/>
          <w:iCs/>
        </w:rPr>
        <w:t>Bone Jt. Res.</w:t>
      </w:r>
      <w:r w:rsidRPr="006B7DD7">
        <w:rPr>
          <w:rFonts w:cs="Times New Roman"/>
        </w:rPr>
        <w:t xml:space="preserve"> </w:t>
      </w:r>
      <w:r w:rsidRPr="006B7DD7">
        <w:rPr>
          <w:rFonts w:cs="Times New Roman"/>
          <w:b/>
          <w:bCs/>
        </w:rPr>
        <w:t>6</w:t>
      </w:r>
      <w:r w:rsidRPr="006B7DD7">
        <w:rPr>
          <w:rFonts w:cs="Times New Roman"/>
        </w:rPr>
        <w:t>, 194–195 (2017).</w:t>
      </w:r>
    </w:p>
    <w:p w14:paraId="43293676" w14:textId="77777777" w:rsidR="006B7DD7" w:rsidRPr="006B7DD7" w:rsidRDefault="006B7DD7" w:rsidP="006B7DD7">
      <w:pPr>
        <w:pStyle w:val="Bibliography"/>
        <w:rPr>
          <w:rFonts w:cs="Times New Roman"/>
        </w:rPr>
      </w:pPr>
      <w:r w:rsidRPr="006B7DD7">
        <w:rPr>
          <w:rFonts w:cs="Times New Roman"/>
        </w:rPr>
        <w:t>43.</w:t>
      </w:r>
      <w:r w:rsidRPr="006B7DD7">
        <w:rPr>
          <w:rFonts w:cs="Times New Roman"/>
        </w:rPr>
        <w:tab/>
        <w:t xml:space="preserve">Vetrano, I. G. </w:t>
      </w:r>
      <w:r w:rsidRPr="006B7DD7">
        <w:rPr>
          <w:rFonts w:cs="Times New Roman"/>
          <w:i/>
          <w:iCs/>
        </w:rPr>
        <w:t>et al.</w:t>
      </w:r>
      <w:r w:rsidRPr="006B7DD7">
        <w:rPr>
          <w:rFonts w:cs="Times New Roman"/>
        </w:rPr>
        <w:t xml:space="preserve"> High-Definition 4K 3D Exoscope (ORBEYETM) in Peripheral Nerve Sheath Tumor Surgery: A Preliminary, Explorative, Pilot Study. </w:t>
      </w:r>
      <w:r w:rsidRPr="006B7DD7">
        <w:rPr>
          <w:rFonts w:cs="Times New Roman"/>
          <w:i/>
          <w:iCs/>
        </w:rPr>
        <w:t>Oper. Neurosurg.</w:t>
      </w:r>
      <w:r w:rsidRPr="006B7DD7">
        <w:rPr>
          <w:rFonts w:cs="Times New Roman"/>
        </w:rPr>
        <w:t xml:space="preserve"> </w:t>
      </w:r>
      <w:r w:rsidRPr="006B7DD7">
        <w:rPr>
          <w:rFonts w:cs="Times New Roman"/>
          <w:b/>
          <w:bCs/>
        </w:rPr>
        <w:t>19</w:t>
      </w:r>
      <w:r w:rsidRPr="006B7DD7">
        <w:rPr>
          <w:rFonts w:cs="Times New Roman"/>
        </w:rPr>
        <w:t>, 480–488 (2020).</w:t>
      </w:r>
    </w:p>
    <w:p w14:paraId="1F1B37CB" w14:textId="77777777" w:rsidR="006B7DD7" w:rsidRPr="006B7DD7" w:rsidRDefault="006B7DD7" w:rsidP="006B7DD7">
      <w:pPr>
        <w:pStyle w:val="Bibliography"/>
        <w:rPr>
          <w:rFonts w:cs="Times New Roman"/>
        </w:rPr>
      </w:pPr>
      <w:r w:rsidRPr="006B7DD7">
        <w:rPr>
          <w:rFonts w:cs="Times New Roman"/>
        </w:rPr>
        <w:t>44.</w:t>
      </w:r>
      <w:r w:rsidRPr="006B7DD7">
        <w:rPr>
          <w:rFonts w:cs="Times New Roman"/>
        </w:rPr>
        <w:tab/>
        <w:t xml:space="preserve">Sack, J. </w:t>
      </w:r>
      <w:r w:rsidRPr="006B7DD7">
        <w:rPr>
          <w:rFonts w:cs="Times New Roman"/>
          <w:i/>
          <w:iCs/>
        </w:rPr>
        <w:t>et al.</w:t>
      </w:r>
      <w:r w:rsidRPr="006B7DD7">
        <w:rPr>
          <w:rFonts w:cs="Times New Roman"/>
        </w:rPr>
        <w:t xml:space="preserve"> Initial Experience Using a High-Definition 3-Dimensional Exoscope System for Microneurosurgery. </w:t>
      </w:r>
      <w:r w:rsidRPr="006B7DD7">
        <w:rPr>
          <w:rFonts w:cs="Times New Roman"/>
          <w:i/>
          <w:iCs/>
        </w:rPr>
        <w:t>Oper. Neurosurg.</w:t>
      </w:r>
      <w:r w:rsidRPr="006B7DD7">
        <w:rPr>
          <w:rFonts w:cs="Times New Roman"/>
        </w:rPr>
        <w:t xml:space="preserve"> </w:t>
      </w:r>
      <w:r w:rsidRPr="006B7DD7">
        <w:rPr>
          <w:rFonts w:cs="Times New Roman"/>
          <w:b/>
          <w:bCs/>
        </w:rPr>
        <w:t>14</w:t>
      </w:r>
      <w:r w:rsidRPr="006B7DD7">
        <w:rPr>
          <w:rFonts w:cs="Times New Roman"/>
        </w:rPr>
        <w:t>, 395–401 (2018).</w:t>
      </w:r>
    </w:p>
    <w:p w14:paraId="723821F0" w14:textId="77777777" w:rsidR="006B7DD7" w:rsidRPr="006B7DD7" w:rsidRDefault="006B7DD7" w:rsidP="006B7DD7">
      <w:pPr>
        <w:pStyle w:val="Bibliography"/>
        <w:rPr>
          <w:rFonts w:cs="Times New Roman"/>
        </w:rPr>
      </w:pPr>
      <w:r w:rsidRPr="006B7DD7">
        <w:rPr>
          <w:rFonts w:cs="Times New Roman"/>
        </w:rPr>
        <w:t>45.</w:t>
      </w:r>
      <w:r w:rsidRPr="006B7DD7">
        <w:rPr>
          <w:rFonts w:cs="Times New Roman"/>
        </w:rPr>
        <w:tab/>
        <w:t xml:space="preserve">Masud, D. </w:t>
      </w:r>
      <w:r w:rsidRPr="006B7DD7">
        <w:rPr>
          <w:rFonts w:cs="Times New Roman"/>
          <w:i/>
          <w:iCs/>
        </w:rPr>
        <w:t>et al.</w:t>
      </w:r>
      <w:r w:rsidRPr="006B7DD7">
        <w:rPr>
          <w:rFonts w:cs="Times New Roman"/>
        </w:rPr>
        <w:t xml:space="preserve"> Microsurgery simulation training system and set up: An essential system to complement every training programme. </w:t>
      </w:r>
      <w:r w:rsidRPr="006B7DD7">
        <w:rPr>
          <w:rFonts w:cs="Times New Roman"/>
          <w:i/>
          <w:iCs/>
        </w:rPr>
        <w:t>J. Plast. Reconstr. Aesthet. Surg.</w:t>
      </w:r>
      <w:r w:rsidRPr="006B7DD7">
        <w:rPr>
          <w:rFonts w:cs="Times New Roman"/>
        </w:rPr>
        <w:t xml:space="preserve"> </w:t>
      </w:r>
      <w:r w:rsidRPr="006B7DD7">
        <w:rPr>
          <w:rFonts w:cs="Times New Roman"/>
          <w:b/>
          <w:bCs/>
        </w:rPr>
        <w:t>70</w:t>
      </w:r>
      <w:r w:rsidRPr="006B7DD7">
        <w:rPr>
          <w:rFonts w:cs="Times New Roman"/>
        </w:rPr>
        <w:t>, 893–900 (2017).</w:t>
      </w:r>
    </w:p>
    <w:p w14:paraId="6E7AE10E" w14:textId="77777777" w:rsidR="006B7DD7" w:rsidRPr="006B7DD7" w:rsidRDefault="006B7DD7" w:rsidP="006B7DD7">
      <w:pPr>
        <w:pStyle w:val="Bibliography"/>
        <w:rPr>
          <w:rFonts w:cs="Times New Roman"/>
        </w:rPr>
      </w:pPr>
      <w:r w:rsidRPr="006B7DD7">
        <w:rPr>
          <w:rFonts w:cs="Times New Roman"/>
        </w:rPr>
        <w:t>46.</w:t>
      </w:r>
      <w:r w:rsidRPr="006B7DD7">
        <w:rPr>
          <w:rFonts w:cs="Times New Roman"/>
        </w:rPr>
        <w:tab/>
        <w:t xml:space="preserve">Hart, S. G. &amp; Staveland, L. E. Development of NASA-TLX (Task Load Index): Results of Empirical and Theoretical Research. in </w:t>
      </w:r>
      <w:r w:rsidRPr="006B7DD7">
        <w:rPr>
          <w:rFonts w:cs="Times New Roman"/>
          <w:i/>
          <w:iCs/>
        </w:rPr>
        <w:t>Advances in Psychology</w:t>
      </w:r>
      <w:r w:rsidRPr="006B7DD7">
        <w:rPr>
          <w:rFonts w:cs="Times New Roman"/>
        </w:rPr>
        <w:t xml:space="preserve"> vol. 52 139–183 (Elsevier, 1988).</w:t>
      </w:r>
    </w:p>
    <w:p w14:paraId="7B18D370" w14:textId="77777777" w:rsidR="006B7DD7" w:rsidRPr="006B7DD7" w:rsidRDefault="006B7DD7" w:rsidP="006B7DD7">
      <w:pPr>
        <w:pStyle w:val="Bibliography"/>
        <w:rPr>
          <w:rFonts w:cs="Times New Roman"/>
        </w:rPr>
      </w:pPr>
      <w:r w:rsidRPr="006B7DD7">
        <w:rPr>
          <w:rFonts w:cs="Times New Roman"/>
          <w:lang w:val="fr-FR"/>
        </w:rPr>
        <w:t>47.</w:t>
      </w:r>
      <w:r w:rsidRPr="006B7DD7">
        <w:rPr>
          <w:rFonts w:cs="Times New Roman"/>
          <w:lang w:val="fr-FR"/>
        </w:rPr>
        <w:tab/>
        <w:t xml:space="preserve">Marcus, H. J. </w:t>
      </w:r>
      <w:r w:rsidRPr="006B7DD7">
        <w:rPr>
          <w:rFonts w:cs="Times New Roman"/>
          <w:i/>
          <w:iCs/>
          <w:lang w:val="fr-FR"/>
        </w:rPr>
        <w:t>et al.</w:t>
      </w:r>
      <w:r w:rsidRPr="006B7DD7">
        <w:rPr>
          <w:rFonts w:cs="Times New Roman"/>
          <w:lang w:val="fr-FR"/>
        </w:rPr>
        <w:t xml:space="preserve"> </w:t>
      </w:r>
      <w:r w:rsidRPr="006B7DD7">
        <w:rPr>
          <w:rFonts w:cs="Times New Roman"/>
        </w:rPr>
        <w:t xml:space="preserve">Validation of martyn to simulate the keyhole supraorbital subfrontal approach. </w:t>
      </w:r>
      <w:r w:rsidRPr="006B7DD7">
        <w:rPr>
          <w:rFonts w:cs="Times New Roman"/>
          <w:i/>
          <w:iCs/>
        </w:rPr>
        <w:t>Bull. R. Coll. Surg. Engl.</w:t>
      </w:r>
      <w:r w:rsidRPr="006B7DD7">
        <w:rPr>
          <w:rFonts w:cs="Times New Roman"/>
        </w:rPr>
        <w:t xml:space="preserve"> </w:t>
      </w:r>
      <w:r w:rsidRPr="006B7DD7">
        <w:rPr>
          <w:rFonts w:cs="Times New Roman"/>
          <w:b/>
          <w:bCs/>
        </w:rPr>
        <w:t>96</w:t>
      </w:r>
      <w:r w:rsidRPr="006B7DD7">
        <w:rPr>
          <w:rFonts w:cs="Times New Roman"/>
        </w:rPr>
        <w:t>, 120–121 (2014).</w:t>
      </w:r>
    </w:p>
    <w:p w14:paraId="02746B8C" w14:textId="77777777" w:rsidR="006B7DD7" w:rsidRPr="006B7DD7" w:rsidRDefault="006B7DD7" w:rsidP="006B7DD7">
      <w:pPr>
        <w:pStyle w:val="Bibliography"/>
        <w:rPr>
          <w:rFonts w:cs="Times New Roman"/>
        </w:rPr>
      </w:pPr>
      <w:r w:rsidRPr="006B7DD7">
        <w:rPr>
          <w:rFonts w:cs="Times New Roman"/>
        </w:rPr>
        <w:t>48.</w:t>
      </w:r>
      <w:r w:rsidRPr="006B7DD7">
        <w:rPr>
          <w:rFonts w:cs="Times New Roman"/>
        </w:rPr>
        <w:tab/>
        <w:t xml:space="preserve">Marcus, H. J. </w:t>
      </w:r>
      <w:r w:rsidRPr="006B7DD7">
        <w:rPr>
          <w:rFonts w:cs="Times New Roman"/>
          <w:i/>
          <w:iCs/>
        </w:rPr>
        <w:t>et al.</w:t>
      </w:r>
      <w:r w:rsidRPr="006B7DD7">
        <w:rPr>
          <w:rFonts w:cs="Times New Roman"/>
        </w:rPr>
        <w:t xml:space="preserve"> A “Smart” Force-Limiting Instrument for Microsurgery: Laboratory and In Vivo Validation. </w:t>
      </w:r>
      <w:r w:rsidRPr="006B7DD7">
        <w:rPr>
          <w:rFonts w:cs="Times New Roman"/>
          <w:i/>
          <w:iCs/>
        </w:rPr>
        <w:t>PLOS ONE</w:t>
      </w:r>
      <w:r w:rsidRPr="006B7DD7">
        <w:rPr>
          <w:rFonts w:cs="Times New Roman"/>
        </w:rPr>
        <w:t xml:space="preserve"> </w:t>
      </w:r>
      <w:r w:rsidRPr="006B7DD7">
        <w:rPr>
          <w:rFonts w:cs="Times New Roman"/>
          <w:b/>
          <w:bCs/>
        </w:rPr>
        <w:t>11</w:t>
      </w:r>
      <w:r w:rsidRPr="006B7DD7">
        <w:rPr>
          <w:rFonts w:cs="Times New Roman"/>
        </w:rPr>
        <w:t>, e0162232 (2016).</w:t>
      </w:r>
    </w:p>
    <w:p w14:paraId="474E9713" w14:textId="77777777" w:rsidR="006B7DD7" w:rsidRPr="006B7DD7" w:rsidRDefault="006B7DD7" w:rsidP="006B7DD7">
      <w:pPr>
        <w:pStyle w:val="Bibliography"/>
        <w:rPr>
          <w:rFonts w:cs="Times New Roman"/>
        </w:rPr>
      </w:pPr>
      <w:r w:rsidRPr="006B7DD7">
        <w:rPr>
          <w:rFonts w:cs="Times New Roman"/>
        </w:rPr>
        <w:t>49.</w:t>
      </w:r>
      <w:r w:rsidRPr="006B7DD7">
        <w:rPr>
          <w:rFonts w:cs="Times New Roman"/>
        </w:rPr>
        <w:tab/>
        <w:t>OPMI PENTERO 900 - Carl Zeiss Meditec - PDF Catalogs | Technical Documentation. https://www.zeiss.com/meditec/us/products/neurosurgery/surgical-microscopes/opmi-pentero-900.html#more-information.</w:t>
      </w:r>
    </w:p>
    <w:p w14:paraId="2D069D1B" w14:textId="77777777" w:rsidR="006B7DD7" w:rsidRPr="006B7DD7" w:rsidRDefault="006B7DD7" w:rsidP="006B7DD7">
      <w:pPr>
        <w:pStyle w:val="Bibliography"/>
        <w:rPr>
          <w:rFonts w:cs="Times New Roman"/>
        </w:rPr>
      </w:pPr>
      <w:r w:rsidRPr="006B7DD7">
        <w:rPr>
          <w:rFonts w:cs="Times New Roman"/>
        </w:rPr>
        <w:t>50.</w:t>
      </w:r>
      <w:r w:rsidRPr="006B7DD7">
        <w:rPr>
          <w:rFonts w:cs="Times New Roman"/>
        </w:rPr>
        <w:tab/>
        <w:t>OPMI KINEVO 900 - Carl Zeiss Meditec - PDF Catalogs | Technical Documentation. https://www.zeiss.com/meditec/us/products/neurosurgery/surgical-microscopes/kinevo-900.html#intro.</w:t>
      </w:r>
    </w:p>
    <w:p w14:paraId="71C5E02F" w14:textId="77777777" w:rsidR="006B7DD7" w:rsidRPr="006B7DD7" w:rsidRDefault="006B7DD7" w:rsidP="006B7DD7">
      <w:pPr>
        <w:pStyle w:val="Bibliography"/>
        <w:rPr>
          <w:rFonts w:cs="Times New Roman"/>
        </w:rPr>
      </w:pPr>
      <w:r w:rsidRPr="006B7DD7">
        <w:rPr>
          <w:rFonts w:cs="Times New Roman"/>
        </w:rPr>
        <w:lastRenderedPageBreak/>
        <w:t>51.</w:t>
      </w:r>
      <w:r w:rsidRPr="006B7DD7">
        <w:rPr>
          <w:rFonts w:cs="Times New Roman"/>
        </w:rPr>
        <w:tab/>
        <w:t xml:space="preserve">Masud, D. </w:t>
      </w:r>
      <w:r w:rsidRPr="006B7DD7">
        <w:rPr>
          <w:rFonts w:cs="Times New Roman"/>
          <w:i/>
          <w:iCs/>
        </w:rPr>
        <w:t>et al.</w:t>
      </w:r>
      <w:r w:rsidRPr="006B7DD7">
        <w:rPr>
          <w:rFonts w:cs="Times New Roman"/>
        </w:rPr>
        <w:t xml:space="preserve"> Microsurgery simulation training system and set up: An essential system to complement every training programme. </w:t>
      </w:r>
      <w:r w:rsidRPr="006B7DD7">
        <w:rPr>
          <w:rFonts w:cs="Times New Roman"/>
          <w:i/>
          <w:iCs/>
        </w:rPr>
        <w:t>J. Plast. Reconstr. Aesthet. Surg.</w:t>
      </w:r>
      <w:r w:rsidRPr="006B7DD7">
        <w:rPr>
          <w:rFonts w:cs="Times New Roman"/>
        </w:rPr>
        <w:t xml:space="preserve"> </w:t>
      </w:r>
      <w:r w:rsidRPr="006B7DD7">
        <w:rPr>
          <w:rFonts w:cs="Times New Roman"/>
          <w:b/>
          <w:bCs/>
        </w:rPr>
        <w:t>70</w:t>
      </w:r>
      <w:r w:rsidRPr="006B7DD7">
        <w:rPr>
          <w:rFonts w:cs="Times New Roman"/>
        </w:rPr>
        <w:t>, 893–900 (2017).</w:t>
      </w:r>
    </w:p>
    <w:p w14:paraId="4F3660F0" w14:textId="77777777" w:rsidR="006B7DD7" w:rsidRPr="006B7DD7" w:rsidRDefault="006B7DD7" w:rsidP="006B7DD7">
      <w:pPr>
        <w:pStyle w:val="Bibliography"/>
        <w:rPr>
          <w:rFonts w:cs="Times New Roman"/>
        </w:rPr>
      </w:pPr>
      <w:r w:rsidRPr="006B7DD7">
        <w:rPr>
          <w:rFonts w:cs="Times New Roman"/>
        </w:rPr>
        <w:t>52.</w:t>
      </w:r>
      <w:r w:rsidRPr="006B7DD7">
        <w:rPr>
          <w:rFonts w:cs="Times New Roman"/>
        </w:rPr>
        <w:tab/>
        <w:t xml:space="preserve">Schmidt, M. W. </w:t>
      </w:r>
      <w:r w:rsidRPr="006B7DD7">
        <w:rPr>
          <w:rFonts w:cs="Times New Roman"/>
          <w:i/>
          <w:iCs/>
        </w:rPr>
        <w:t>et al.</w:t>
      </w:r>
      <w:r w:rsidRPr="006B7DD7">
        <w:rPr>
          <w:rFonts w:cs="Times New Roman"/>
        </w:rPr>
        <w:t xml:space="preserve"> The Heidelberg VR Score: development and validation of a composite score for laparoscopic virtual reality training. </w:t>
      </w:r>
      <w:r w:rsidRPr="006B7DD7">
        <w:rPr>
          <w:rFonts w:cs="Times New Roman"/>
          <w:i/>
          <w:iCs/>
        </w:rPr>
        <w:t>Surg. Endosc.</w:t>
      </w:r>
      <w:r w:rsidRPr="006B7DD7">
        <w:rPr>
          <w:rFonts w:cs="Times New Roman"/>
        </w:rPr>
        <w:t xml:space="preserve"> </w:t>
      </w:r>
      <w:r w:rsidRPr="006B7DD7">
        <w:rPr>
          <w:rFonts w:cs="Times New Roman"/>
          <w:b/>
          <w:bCs/>
        </w:rPr>
        <w:t>33</w:t>
      </w:r>
      <w:r w:rsidRPr="006B7DD7">
        <w:rPr>
          <w:rFonts w:cs="Times New Roman"/>
        </w:rPr>
        <w:t>, 2093–2103 (2019).</w:t>
      </w:r>
    </w:p>
    <w:p w14:paraId="7431A662" w14:textId="77777777" w:rsidR="006B7DD7" w:rsidRPr="006B7DD7" w:rsidRDefault="006B7DD7" w:rsidP="006B7DD7">
      <w:pPr>
        <w:pStyle w:val="Bibliography"/>
        <w:rPr>
          <w:rFonts w:cs="Times New Roman"/>
        </w:rPr>
      </w:pPr>
      <w:r w:rsidRPr="006B7DD7">
        <w:rPr>
          <w:rFonts w:cs="Times New Roman"/>
        </w:rPr>
        <w:t>53.</w:t>
      </w:r>
      <w:r w:rsidRPr="006B7DD7">
        <w:rPr>
          <w:rFonts w:cs="Times New Roman"/>
        </w:rPr>
        <w:tab/>
        <w:t xml:space="preserve">Cotin, S. </w:t>
      </w:r>
      <w:r w:rsidRPr="006B7DD7">
        <w:rPr>
          <w:rFonts w:cs="Times New Roman"/>
          <w:i/>
          <w:iCs/>
        </w:rPr>
        <w:t>et al.</w:t>
      </w:r>
      <w:r w:rsidRPr="006B7DD7">
        <w:rPr>
          <w:rFonts w:cs="Times New Roman"/>
        </w:rPr>
        <w:t xml:space="preserve"> Metrics for Laparoscopic Skills Trainers: The Weakest Link! in </w:t>
      </w:r>
      <w:r w:rsidRPr="006B7DD7">
        <w:rPr>
          <w:rFonts w:cs="Times New Roman"/>
          <w:i/>
          <w:iCs/>
        </w:rPr>
        <w:t>Medical Image Computing and Computer-Assisted Intervention — MICCAI 2002</w:t>
      </w:r>
      <w:r w:rsidRPr="006B7DD7">
        <w:rPr>
          <w:rFonts w:cs="Times New Roman"/>
        </w:rPr>
        <w:t xml:space="preserve"> (eds. Dohi, T. &amp; Kikinis, R.) 35–43 (Springer, 2002). doi:10.1007/3-540-45786-0_5.</w:t>
      </w:r>
    </w:p>
    <w:p w14:paraId="2FC8FD95" w14:textId="77777777" w:rsidR="006B7DD7" w:rsidRPr="006B7DD7" w:rsidRDefault="006B7DD7" w:rsidP="006B7DD7">
      <w:pPr>
        <w:pStyle w:val="Bibliography"/>
        <w:rPr>
          <w:rFonts w:cs="Times New Roman"/>
        </w:rPr>
      </w:pPr>
      <w:r w:rsidRPr="006B7DD7">
        <w:rPr>
          <w:rFonts w:cs="Times New Roman"/>
        </w:rPr>
        <w:t>54.</w:t>
      </w:r>
      <w:r w:rsidRPr="006B7DD7">
        <w:rPr>
          <w:rFonts w:cs="Times New Roman"/>
        </w:rPr>
        <w:tab/>
        <w:t xml:space="preserve">Hart, S. G. &amp; Staveland, L. E. Development of NASA-TLX (Task Load Index): Results of Empirical and Theoretical Research. in </w:t>
      </w:r>
      <w:r w:rsidRPr="006B7DD7">
        <w:rPr>
          <w:rFonts w:cs="Times New Roman"/>
          <w:i/>
          <w:iCs/>
        </w:rPr>
        <w:t>Advances in Psychology</w:t>
      </w:r>
      <w:r w:rsidRPr="006B7DD7">
        <w:rPr>
          <w:rFonts w:cs="Times New Roman"/>
        </w:rPr>
        <w:t xml:space="preserve"> (eds. Hancock, P. A. &amp; Meshkati, N.) vol. 52 139–183 (North-Holland, 1988).</w:t>
      </w:r>
    </w:p>
    <w:p w14:paraId="4CB4F9E5" w14:textId="77777777" w:rsidR="006B7DD7" w:rsidRPr="006B7DD7" w:rsidRDefault="006B7DD7" w:rsidP="006B7DD7">
      <w:pPr>
        <w:pStyle w:val="Bibliography"/>
        <w:rPr>
          <w:rFonts w:cs="Times New Roman"/>
        </w:rPr>
      </w:pPr>
      <w:r w:rsidRPr="006B7DD7">
        <w:rPr>
          <w:rFonts w:cs="Times New Roman"/>
        </w:rPr>
        <w:t>55.</w:t>
      </w:r>
      <w:r w:rsidRPr="006B7DD7">
        <w:rPr>
          <w:rFonts w:cs="Times New Roman"/>
        </w:rPr>
        <w:tab/>
        <w:t xml:space="preserve">Hart, S. G. Nasa-Task Load Index (NASA-TLX); 20 Years Later. </w:t>
      </w:r>
      <w:r w:rsidRPr="006B7DD7">
        <w:rPr>
          <w:rFonts w:cs="Times New Roman"/>
          <w:i/>
          <w:iCs/>
        </w:rPr>
        <w:t>Proc. Hum. Factors Ergon. Soc. Annu. Meet.</w:t>
      </w:r>
      <w:r w:rsidRPr="006B7DD7">
        <w:rPr>
          <w:rFonts w:cs="Times New Roman"/>
        </w:rPr>
        <w:t xml:space="preserve"> </w:t>
      </w:r>
      <w:r w:rsidRPr="006B7DD7">
        <w:rPr>
          <w:rFonts w:cs="Times New Roman"/>
          <w:b/>
          <w:bCs/>
        </w:rPr>
        <w:t>50</w:t>
      </w:r>
      <w:r w:rsidRPr="006B7DD7">
        <w:rPr>
          <w:rFonts w:cs="Times New Roman"/>
        </w:rPr>
        <w:t>, 904–908 (2006).</w:t>
      </w:r>
    </w:p>
    <w:p w14:paraId="55E3ABF1" w14:textId="77777777" w:rsidR="006B7DD7" w:rsidRPr="006B7DD7" w:rsidRDefault="006B7DD7" w:rsidP="006B7DD7">
      <w:pPr>
        <w:pStyle w:val="Bibliography"/>
        <w:rPr>
          <w:rFonts w:cs="Times New Roman"/>
        </w:rPr>
      </w:pPr>
      <w:r w:rsidRPr="006B7DD7">
        <w:rPr>
          <w:rFonts w:cs="Times New Roman"/>
        </w:rPr>
        <w:t>56.</w:t>
      </w:r>
      <w:r w:rsidRPr="006B7DD7">
        <w:rPr>
          <w:rFonts w:cs="Times New Roman"/>
        </w:rPr>
        <w:tab/>
        <w:t xml:space="preserve">Feldman, L. S., Cao, J., Andalib, A., Fraser, S. &amp; Fried, G. M. A method to characterize the learning curve for performance of a fundamental laparoscopic simulator task: Defining “learning plateau” and “learning rate”. </w:t>
      </w:r>
      <w:r w:rsidRPr="006B7DD7">
        <w:rPr>
          <w:rFonts w:cs="Times New Roman"/>
          <w:i/>
          <w:iCs/>
        </w:rPr>
        <w:t>Surgery</w:t>
      </w:r>
      <w:r w:rsidRPr="006B7DD7">
        <w:rPr>
          <w:rFonts w:cs="Times New Roman"/>
        </w:rPr>
        <w:t xml:space="preserve"> </w:t>
      </w:r>
      <w:r w:rsidRPr="006B7DD7">
        <w:rPr>
          <w:rFonts w:cs="Times New Roman"/>
          <w:b/>
          <w:bCs/>
        </w:rPr>
        <w:t>146</w:t>
      </w:r>
      <w:r w:rsidRPr="006B7DD7">
        <w:rPr>
          <w:rFonts w:cs="Times New Roman"/>
        </w:rPr>
        <w:t>, 381–386 (2009).</w:t>
      </w:r>
    </w:p>
    <w:p w14:paraId="1A483005" w14:textId="77777777" w:rsidR="006B7DD7" w:rsidRPr="006B7DD7" w:rsidRDefault="006B7DD7" w:rsidP="006B7DD7">
      <w:pPr>
        <w:pStyle w:val="Bibliography"/>
        <w:rPr>
          <w:rFonts w:cs="Times New Roman"/>
        </w:rPr>
      </w:pPr>
      <w:r w:rsidRPr="006B7DD7">
        <w:rPr>
          <w:rFonts w:cs="Times New Roman"/>
        </w:rPr>
        <w:t>57.</w:t>
      </w:r>
      <w:r w:rsidRPr="006B7DD7">
        <w:rPr>
          <w:rFonts w:cs="Times New Roman"/>
        </w:rPr>
        <w:tab/>
        <w:t xml:space="preserve">Kimura, T. &amp; Nakano, W. Repetition of a cognitive task promotes motor learning. </w:t>
      </w:r>
      <w:r w:rsidRPr="006B7DD7">
        <w:rPr>
          <w:rFonts w:cs="Times New Roman"/>
          <w:i/>
          <w:iCs/>
        </w:rPr>
        <w:t>Hum. Mov. Sci.</w:t>
      </w:r>
      <w:r w:rsidRPr="006B7DD7">
        <w:rPr>
          <w:rFonts w:cs="Times New Roman"/>
        </w:rPr>
        <w:t xml:space="preserve"> </w:t>
      </w:r>
      <w:r w:rsidRPr="006B7DD7">
        <w:rPr>
          <w:rFonts w:cs="Times New Roman"/>
          <w:b/>
          <w:bCs/>
        </w:rPr>
        <w:t>66</w:t>
      </w:r>
      <w:r w:rsidRPr="006B7DD7">
        <w:rPr>
          <w:rFonts w:cs="Times New Roman"/>
        </w:rPr>
        <w:t>, 109–116 (2019).</w:t>
      </w:r>
    </w:p>
    <w:p w14:paraId="5E66DFC5" w14:textId="77777777" w:rsidR="006B7DD7" w:rsidRPr="006B7DD7" w:rsidRDefault="006B7DD7" w:rsidP="006B7DD7">
      <w:pPr>
        <w:pStyle w:val="Bibliography"/>
        <w:rPr>
          <w:rFonts w:cs="Times New Roman"/>
        </w:rPr>
      </w:pPr>
      <w:r w:rsidRPr="006B7DD7">
        <w:rPr>
          <w:rFonts w:cs="Times New Roman"/>
        </w:rPr>
        <w:t>58.</w:t>
      </w:r>
      <w:r w:rsidRPr="006B7DD7">
        <w:rPr>
          <w:rFonts w:cs="Times New Roman"/>
        </w:rPr>
        <w:tab/>
        <w:t xml:space="preserve">Johnson, B., Sorokin, I., Singla, N., Roehrborn, C. &amp; Gahan, J. C. Determining the Learning Curve for Robot-Assisted Simple Prostatectomy in Surgeons Familiar with Robotic Surgery. </w:t>
      </w:r>
      <w:r w:rsidRPr="006B7DD7">
        <w:rPr>
          <w:rFonts w:cs="Times New Roman"/>
          <w:i/>
          <w:iCs/>
        </w:rPr>
        <w:t>J. Endourol.</w:t>
      </w:r>
      <w:r w:rsidRPr="006B7DD7">
        <w:rPr>
          <w:rFonts w:cs="Times New Roman"/>
        </w:rPr>
        <w:t xml:space="preserve"> </w:t>
      </w:r>
      <w:r w:rsidRPr="006B7DD7">
        <w:rPr>
          <w:rFonts w:cs="Times New Roman"/>
          <w:b/>
          <w:bCs/>
        </w:rPr>
        <w:t>32</w:t>
      </w:r>
      <w:r w:rsidRPr="006B7DD7">
        <w:rPr>
          <w:rFonts w:cs="Times New Roman"/>
        </w:rPr>
        <w:t>, 865–870 (2018).</w:t>
      </w:r>
    </w:p>
    <w:p w14:paraId="2BA36BFF" w14:textId="77777777" w:rsidR="006B7DD7" w:rsidRPr="006B7DD7" w:rsidRDefault="006B7DD7" w:rsidP="006B7DD7">
      <w:pPr>
        <w:pStyle w:val="Bibliography"/>
        <w:rPr>
          <w:rFonts w:cs="Times New Roman"/>
        </w:rPr>
      </w:pPr>
      <w:r w:rsidRPr="006B7DD7">
        <w:rPr>
          <w:rFonts w:cs="Times New Roman"/>
        </w:rPr>
        <w:t>59.</w:t>
      </w:r>
      <w:r w:rsidRPr="006B7DD7">
        <w:rPr>
          <w:rFonts w:cs="Times New Roman"/>
        </w:rPr>
        <w:tab/>
        <w:t xml:space="preserve">Yang, J. </w:t>
      </w:r>
      <w:r w:rsidRPr="006B7DD7">
        <w:rPr>
          <w:rFonts w:cs="Times New Roman"/>
          <w:i/>
          <w:iCs/>
        </w:rPr>
        <w:t>et al.</w:t>
      </w:r>
      <w:r w:rsidRPr="006B7DD7">
        <w:rPr>
          <w:rFonts w:cs="Times New Roman"/>
        </w:rPr>
        <w:t xml:space="preserve"> Learning curve and clinical outcomes of percutaneous endoscopic transforaminal decompression for lumbar spinal stenosis. </w:t>
      </w:r>
      <w:r w:rsidRPr="006B7DD7">
        <w:rPr>
          <w:rFonts w:cs="Times New Roman"/>
          <w:i/>
          <w:iCs/>
        </w:rPr>
        <w:t>Int. Orthop.</w:t>
      </w:r>
      <w:r w:rsidRPr="006B7DD7">
        <w:rPr>
          <w:rFonts w:cs="Times New Roman"/>
        </w:rPr>
        <w:t xml:space="preserve"> </w:t>
      </w:r>
      <w:r w:rsidRPr="006B7DD7">
        <w:rPr>
          <w:rFonts w:cs="Times New Roman"/>
          <w:b/>
          <w:bCs/>
        </w:rPr>
        <w:t>44</w:t>
      </w:r>
      <w:r w:rsidRPr="006B7DD7">
        <w:rPr>
          <w:rFonts w:cs="Times New Roman"/>
        </w:rPr>
        <w:t>, 309–317 (2020).</w:t>
      </w:r>
    </w:p>
    <w:p w14:paraId="3772F0E6" w14:textId="77777777" w:rsidR="006B7DD7" w:rsidRPr="006B7DD7" w:rsidRDefault="006B7DD7" w:rsidP="006B7DD7">
      <w:pPr>
        <w:pStyle w:val="Bibliography"/>
        <w:rPr>
          <w:rFonts w:cs="Times New Roman"/>
        </w:rPr>
      </w:pPr>
      <w:r w:rsidRPr="006B7DD7">
        <w:rPr>
          <w:rFonts w:cs="Times New Roman"/>
        </w:rPr>
        <w:lastRenderedPageBreak/>
        <w:t>60.</w:t>
      </w:r>
      <w:r w:rsidRPr="006B7DD7">
        <w:rPr>
          <w:rFonts w:cs="Times New Roman"/>
        </w:rPr>
        <w:tab/>
        <w:t xml:space="preserve">Pafitanis, G. </w:t>
      </w:r>
      <w:r w:rsidRPr="006B7DD7">
        <w:rPr>
          <w:rFonts w:cs="Times New Roman"/>
          <w:i/>
          <w:iCs/>
        </w:rPr>
        <w:t>et al.</w:t>
      </w:r>
      <w:r w:rsidRPr="006B7DD7">
        <w:rPr>
          <w:rFonts w:cs="Times New Roman"/>
        </w:rPr>
        <w:t xml:space="preserve"> The Exoscope versus operating microscope in microvascular surgery: A simulation non-inferiority trial. </w:t>
      </w:r>
      <w:r w:rsidRPr="006B7DD7">
        <w:rPr>
          <w:rFonts w:cs="Times New Roman"/>
          <w:i/>
          <w:iCs/>
        </w:rPr>
        <w:t>Arch. Plast. Surg.</w:t>
      </w:r>
      <w:r w:rsidRPr="006B7DD7">
        <w:rPr>
          <w:rFonts w:cs="Times New Roman"/>
        </w:rPr>
        <w:t xml:space="preserve"> </w:t>
      </w:r>
      <w:r w:rsidRPr="006B7DD7">
        <w:rPr>
          <w:rFonts w:cs="Times New Roman"/>
          <w:b/>
          <w:bCs/>
        </w:rPr>
        <w:t>47</w:t>
      </w:r>
      <w:r w:rsidRPr="006B7DD7">
        <w:rPr>
          <w:rFonts w:cs="Times New Roman"/>
        </w:rPr>
        <w:t>, 242–249 (2020).</w:t>
      </w:r>
    </w:p>
    <w:p w14:paraId="4F908A89" w14:textId="77777777" w:rsidR="006B7DD7" w:rsidRPr="006B7DD7" w:rsidRDefault="006B7DD7" w:rsidP="006B7DD7">
      <w:pPr>
        <w:pStyle w:val="Bibliography"/>
        <w:rPr>
          <w:rFonts w:cs="Times New Roman"/>
        </w:rPr>
      </w:pPr>
      <w:r w:rsidRPr="006B7DD7">
        <w:rPr>
          <w:rFonts w:cs="Times New Roman"/>
        </w:rPr>
        <w:t>61.</w:t>
      </w:r>
      <w:r w:rsidRPr="006B7DD7">
        <w:rPr>
          <w:rFonts w:cs="Times New Roman"/>
        </w:rPr>
        <w:tab/>
        <w:t xml:space="preserve">Volpe, A. </w:t>
      </w:r>
      <w:r w:rsidRPr="006B7DD7">
        <w:rPr>
          <w:rFonts w:cs="Times New Roman"/>
          <w:i/>
          <w:iCs/>
        </w:rPr>
        <w:t>et al.</w:t>
      </w:r>
      <w:r w:rsidRPr="006B7DD7">
        <w:rPr>
          <w:rFonts w:cs="Times New Roman"/>
        </w:rPr>
        <w:t xml:space="preserve"> Pilot Validation Study of the European Association of Urology Robotic Training Curriculum. </w:t>
      </w:r>
      <w:r w:rsidRPr="006B7DD7">
        <w:rPr>
          <w:rFonts w:cs="Times New Roman"/>
          <w:i/>
          <w:iCs/>
        </w:rPr>
        <w:t>Eur. Urol.</w:t>
      </w:r>
      <w:r w:rsidRPr="006B7DD7">
        <w:rPr>
          <w:rFonts w:cs="Times New Roman"/>
        </w:rPr>
        <w:t xml:space="preserve"> </w:t>
      </w:r>
      <w:r w:rsidRPr="006B7DD7">
        <w:rPr>
          <w:rFonts w:cs="Times New Roman"/>
          <w:b/>
          <w:bCs/>
        </w:rPr>
        <w:t>68</w:t>
      </w:r>
      <w:r w:rsidRPr="006B7DD7">
        <w:rPr>
          <w:rFonts w:cs="Times New Roman"/>
        </w:rPr>
        <w:t>, 292–299 (2015).</w:t>
      </w:r>
    </w:p>
    <w:p w14:paraId="63740485" w14:textId="6E538C29" w:rsidR="00DE43E9" w:rsidRDefault="00DF1BA2">
      <w:pPr>
        <w:spacing w:line="480" w:lineRule="auto"/>
        <w:rPr>
          <w:rFonts w:ascii="Times New Roman" w:hAnsi="Times New Roman" w:cs="Times New Roman"/>
          <w:lang w:val="en-US"/>
        </w:rPr>
      </w:pPr>
      <w:r>
        <w:fldChar w:fldCharType="end"/>
      </w:r>
    </w:p>
    <w:sectPr w:rsidR="00DE43E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AA3"/>
    <w:multiLevelType w:val="multilevel"/>
    <w:tmpl w:val="09E011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D02406C"/>
    <w:multiLevelType w:val="multilevel"/>
    <w:tmpl w:val="4912CEF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202C6AD1"/>
    <w:multiLevelType w:val="multilevel"/>
    <w:tmpl w:val="5490682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3" w15:restartNumberingAfterBreak="0">
    <w:nsid w:val="40DF7968"/>
    <w:multiLevelType w:val="multilevel"/>
    <w:tmpl w:val="DF9287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B34086"/>
    <w:multiLevelType w:val="multilevel"/>
    <w:tmpl w:val="10DADAF4"/>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74E725EB"/>
    <w:multiLevelType w:val="multilevel"/>
    <w:tmpl w:val="DC4A84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E9"/>
    <w:rsid w:val="00017DC2"/>
    <w:rsid w:val="0002360F"/>
    <w:rsid w:val="0005403F"/>
    <w:rsid w:val="000571AB"/>
    <w:rsid w:val="000656E9"/>
    <w:rsid w:val="00067B0E"/>
    <w:rsid w:val="00072E76"/>
    <w:rsid w:val="000A489A"/>
    <w:rsid w:val="000A517B"/>
    <w:rsid w:val="000B37E8"/>
    <w:rsid w:val="000C3DB3"/>
    <w:rsid w:val="000E1614"/>
    <w:rsid w:val="000E5624"/>
    <w:rsid w:val="000F3C74"/>
    <w:rsid w:val="00100780"/>
    <w:rsid w:val="00106451"/>
    <w:rsid w:val="00113735"/>
    <w:rsid w:val="00124E8F"/>
    <w:rsid w:val="001348DB"/>
    <w:rsid w:val="00157698"/>
    <w:rsid w:val="00163FF1"/>
    <w:rsid w:val="00166966"/>
    <w:rsid w:val="00170D1F"/>
    <w:rsid w:val="00171037"/>
    <w:rsid w:val="00183375"/>
    <w:rsid w:val="00183E68"/>
    <w:rsid w:val="00186195"/>
    <w:rsid w:val="001865EA"/>
    <w:rsid w:val="001939DF"/>
    <w:rsid w:val="00195F0A"/>
    <w:rsid w:val="001A22E4"/>
    <w:rsid w:val="001C1715"/>
    <w:rsid w:val="001C372E"/>
    <w:rsid w:val="001D28F0"/>
    <w:rsid w:val="00246383"/>
    <w:rsid w:val="0025282D"/>
    <w:rsid w:val="00267811"/>
    <w:rsid w:val="0027446A"/>
    <w:rsid w:val="002A1472"/>
    <w:rsid w:val="002A2A6F"/>
    <w:rsid w:val="002A4BE7"/>
    <w:rsid w:val="002B1D19"/>
    <w:rsid w:val="002B5717"/>
    <w:rsid w:val="002C03A9"/>
    <w:rsid w:val="002C3367"/>
    <w:rsid w:val="002C5CCF"/>
    <w:rsid w:val="002C640A"/>
    <w:rsid w:val="002D077C"/>
    <w:rsid w:val="002D13D9"/>
    <w:rsid w:val="002D2275"/>
    <w:rsid w:val="002E2F91"/>
    <w:rsid w:val="002F04F3"/>
    <w:rsid w:val="00301BF9"/>
    <w:rsid w:val="00302943"/>
    <w:rsid w:val="00305A76"/>
    <w:rsid w:val="0031334B"/>
    <w:rsid w:val="0031463F"/>
    <w:rsid w:val="00327999"/>
    <w:rsid w:val="00333923"/>
    <w:rsid w:val="00345546"/>
    <w:rsid w:val="00356326"/>
    <w:rsid w:val="00366C94"/>
    <w:rsid w:val="00376BBC"/>
    <w:rsid w:val="0038719B"/>
    <w:rsid w:val="003A0C84"/>
    <w:rsid w:val="003A5882"/>
    <w:rsid w:val="003D33E8"/>
    <w:rsid w:val="003D6026"/>
    <w:rsid w:val="003E0959"/>
    <w:rsid w:val="003E732F"/>
    <w:rsid w:val="004018FF"/>
    <w:rsid w:val="004062DD"/>
    <w:rsid w:val="00414FD9"/>
    <w:rsid w:val="0041529F"/>
    <w:rsid w:val="00452456"/>
    <w:rsid w:val="00470A0E"/>
    <w:rsid w:val="004738E6"/>
    <w:rsid w:val="00486084"/>
    <w:rsid w:val="00487AAC"/>
    <w:rsid w:val="004A5FAA"/>
    <w:rsid w:val="004A7B00"/>
    <w:rsid w:val="004B13B6"/>
    <w:rsid w:val="004B734C"/>
    <w:rsid w:val="004C637A"/>
    <w:rsid w:val="004E134F"/>
    <w:rsid w:val="004E1B4A"/>
    <w:rsid w:val="004E46E6"/>
    <w:rsid w:val="004F1B70"/>
    <w:rsid w:val="004F7D77"/>
    <w:rsid w:val="00506D8C"/>
    <w:rsid w:val="0051407B"/>
    <w:rsid w:val="00530EB1"/>
    <w:rsid w:val="005372B1"/>
    <w:rsid w:val="00542563"/>
    <w:rsid w:val="0054736C"/>
    <w:rsid w:val="00547A73"/>
    <w:rsid w:val="005636EC"/>
    <w:rsid w:val="0056439E"/>
    <w:rsid w:val="005802C9"/>
    <w:rsid w:val="0059194A"/>
    <w:rsid w:val="00595DAD"/>
    <w:rsid w:val="005C6248"/>
    <w:rsid w:val="005F0064"/>
    <w:rsid w:val="005F36E3"/>
    <w:rsid w:val="005F5100"/>
    <w:rsid w:val="0060079E"/>
    <w:rsid w:val="00601732"/>
    <w:rsid w:val="00615C3D"/>
    <w:rsid w:val="006305F9"/>
    <w:rsid w:val="0063141D"/>
    <w:rsid w:val="006333A4"/>
    <w:rsid w:val="006360F9"/>
    <w:rsid w:val="00660D5A"/>
    <w:rsid w:val="006862A1"/>
    <w:rsid w:val="006A79CB"/>
    <w:rsid w:val="006B1D62"/>
    <w:rsid w:val="006B7DD7"/>
    <w:rsid w:val="006C1AF0"/>
    <w:rsid w:val="006C3B01"/>
    <w:rsid w:val="00702CDA"/>
    <w:rsid w:val="0070473B"/>
    <w:rsid w:val="00707268"/>
    <w:rsid w:val="00713FC1"/>
    <w:rsid w:val="00725518"/>
    <w:rsid w:val="0072555B"/>
    <w:rsid w:val="0074206B"/>
    <w:rsid w:val="00744732"/>
    <w:rsid w:val="007450E9"/>
    <w:rsid w:val="00750B5E"/>
    <w:rsid w:val="00761220"/>
    <w:rsid w:val="00784E4A"/>
    <w:rsid w:val="00797D99"/>
    <w:rsid w:val="007B1E3B"/>
    <w:rsid w:val="007C441E"/>
    <w:rsid w:val="007C668C"/>
    <w:rsid w:val="007D3990"/>
    <w:rsid w:val="007D54F2"/>
    <w:rsid w:val="007E2932"/>
    <w:rsid w:val="007E6A90"/>
    <w:rsid w:val="00807DE6"/>
    <w:rsid w:val="00814A73"/>
    <w:rsid w:val="00814B74"/>
    <w:rsid w:val="008203BF"/>
    <w:rsid w:val="00837175"/>
    <w:rsid w:val="00840193"/>
    <w:rsid w:val="00843A7F"/>
    <w:rsid w:val="0085216C"/>
    <w:rsid w:val="0086198D"/>
    <w:rsid w:val="00867501"/>
    <w:rsid w:val="00875B2F"/>
    <w:rsid w:val="00877A51"/>
    <w:rsid w:val="008871C0"/>
    <w:rsid w:val="0089338C"/>
    <w:rsid w:val="008C6ABD"/>
    <w:rsid w:val="008D19D6"/>
    <w:rsid w:val="008D1C4F"/>
    <w:rsid w:val="008D46D9"/>
    <w:rsid w:val="008D7201"/>
    <w:rsid w:val="008E55A9"/>
    <w:rsid w:val="00902711"/>
    <w:rsid w:val="009028E0"/>
    <w:rsid w:val="009121F3"/>
    <w:rsid w:val="009142BF"/>
    <w:rsid w:val="00914D75"/>
    <w:rsid w:val="00914F66"/>
    <w:rsid w:val="00920AB7"/>
    <w:rsid w:val="009334E2"/>
    <w:rsid w:val="0094624D"/>
    <w:rsid w:val="00946E4E"/>
    <w:rsid w:val="0095658A"/>
    <w:rsid w:val="00976A3F"/>
    <w:rsid w:val="00982F51"/>
    <w:rsid w:val="00994708"/>
    <w:rsid w:val="00997AF1"/>
    <w:rsid w:val="009B17E8"/>
    <w:rsid w:val="009D78F5"/>
    <w:rsid w:val="009F594E"/>
    <w:rsid w:val="00A12C6E"/>
    <w:rsid w:val="00A15BDB"/>
    <w:rsid w:val="00A342EB"/>
    <w:rsid w:val="00A34BEF"/>
    <w:rsid w:val="00A42C7B"/>
    <w:rsid w:val="00A44C24"/>
    <w:rsid w:val="00A45BC4"/>
    <w:rsid w:val="00A6245E"/>
    <w:rsid w:val="00A751A3"/>
    <w:rsid w:val="00A80A26"/>
    <w:rsid w:val="00A84818"/>
    <w:rsid w:val="00A856C5"/>
    <w:rsid w:val="00A935E2"/>
    <w:rsid w:val="00AA0A7A"/>
    <w:rsid w:val="00AB3A0C"/>
    <w:rsid w:val="00AB3AB4"/>
    <w:rsid w:val="00AD1A10"/>
    <w:rsid w:val="00AD5078"/>
    <w:rsid w:val="00AD560C"/>
    <w:rsid w:val="00AF031A"/>
    <w:rsid w:val="00AF04E3"/>
    <w:rsid w:val="00AF25BD"/>
    <w:rsid w:val="00AF4DDB"/>
    <w:rsid w:val="00B056F3"/>
    <w:rsid w:val="00B10022"/>
    <w:rsid w:val="00B17FBE"/>
    <w:rsid w:val="00B27F67"/>
    <w:rsid w:val="00B35C18"/>
    <w:rsid w:val="00B801D5"/>
    <w:rsid w:val="00B90A48"/>
    <w:rsid w:val="00B97A4F"/>
    <w:rsid w:val="00BA17C7"/>
    <w:rsid w:val="00BB1672"/>
    <w:rsid w:val="00BB1AEC"/>
    <w:rsid w:val="00BB28BB"/>
    <w:rsid w:val="00BB5877"/>
    <w:rsid w:val="00BC71F0"/>
    <w:rsid w:val="00BF13FA"/>
    <w:rsid w:val="00C04CF9"/>
    <w:rsid w:val="00C16CEA"/>
    <w:rsid w:val="00C20249"/>
    <w:rsid w:val="00C22212"/>
    <w:rsid w:val="00C364A6"/>
    <w:rsid w:val="00C42346"/>
    <w:rsid w:val="00C454B7"/>
    <w:rsid w:val="00C709CC"/>
    <w:rsid w:val="00C72EA5"/>
    <w:rsid w:val="00C8004A"/>
    <w:rsid w:val="00C8252D"/>
    <w:rsid w:val="00CA0FD1"/>
    <w:rsid w:val="00D06011"/>
    <w:rsid w:val="00D43294"/>
    <w:rsid w:val="00D65D6A"/>
    <w:rsid w:val="00D67A2C"/>
    <w:rsid w:val="00D84370"/>
    <w:rsid w:val="00D921F0"/>
    <w:rsid w:val="00D9290D"/>
    <w:rsid w:val="00DD4C4D"/>
    <w:rsid w:val="00DE063F"/>
    <w:rsid w:val="00DE1389"/>
    <w:rsid w:val="00DE2F66"/>
    <w:rsid w:val="00DE3C3C"/>
    <w:rsid w:val="00DE43E9"/>
    <w:rsid w:val="00DE54EB"/>
    <w:rsid w:val="00DF028F"/>
    <w:rsid w:val="00DF1BA2"/>
    <w:rsid w:val="00DF7922"/>
    <w:rsid w:val="00E06985"/>
    <w:rsid w:val="00E1030F"/>
    <w:rsid w:val="00E13158"/>
    <w:rsid w:val="00E25DBB"/>
    <w:rsid w:val="00E26AB0"/>
    <w:rsid w:val="00E43E04"/>
    <w:rsid w:val="00E60DEF"/>
    <w:rsid w:val="00E710C1"/>
    <w:rsid w:val="00E71259"/>
    <w:rsid w:val="00E7224A"/>
    <w:rsid w:val="00E94CA7"/>
    <w:rsid w:val="00EA267E"/>
    <w:rsid w:val="00EA3411"/>
    <w:rsid w:val="00EA3943"/>
    <w:rsid w:val="00ED172C"/>
    <w:rsid w:val="00EE5AF1"/>
    <w:rsid w:val="00EF516F"/>
    <w:rsid w:val="00F12059"/>
    <w:rsid w:val="00F2155D"/>
    <w:rsid w:val="00F657E9"/>
    <w:rsid w:val="00F83648"/>
    <w:rsid w:val="00F95F74"/>
    <w:rsid w:val="00FA69FD"/>
    <w:rsid w:val="00FB6B35"/>
    <w:rsid w:val="00FC2FA8"/>
    <w:rsid w:val="00FD753D"/>
    <w:rsid w:val="00FE014C"/>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036C"/>
  <w15:docId w15:val="{389316A6-0843-4041-A322-6AFA2793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594F2A"/>
    <w:rPr>
      <w:sz w:val="16"/>
      <w:szCs w:val="16"/>
    </w:rPr>
  </w:style>
  <w:style w:type="character" w:customStyle="1" w:styleId="CommentTextChar">
    <w:name w:val="Comment Text Char"/>
    <w:basedOn w:val="DefaultParagraphFont"/>
    <w:link w:val="CommentText"/>
    <w:uiPriority w:val="99"/>
    <w:qFormat/>
    <w:rsid w:val="00594F2A"/>
    <w:rPr>
      <w:sz w:val="20"/>
      <w:szCs w:val="20"/>
    </w:rPr>
  </w:style>
  <w:style w:type="character" w:customStyle="1" w:styleId="CommentSubjectChar">
    <w:name w:val="Comment Subject Char"/>
    <w:basedOn w:val="CommentTextChar"/>
    <w:link w:val="CommentSubject"/>
    <w:uiPriority w:val="99"/>
    <w:semiHidden/>
    <w:qFormat/>
    <w:rsid w:val="00594F2A"/>
    <w:rPr>
      <w:b/>
      <w:bCs/>
      <w:sz w:val="20"/>
      <w:szCs w:val="20"/>
    </w:rPr>
  </w:style>
  <w:style w:type="character" w:customStyle="1" w:styleId="BalloonTextChar">
    <w:name w:val="Balloon Text Char"/>
    <w:basedOn w:val="DefaultParagraphFont"/>
    <w:link w:val="BalloonText"/>
    <w:uiPriority w:val="99"/>
    <w:semiHidden/>
    <w:qFormat/>
    <w:rsid w:val="00594F2A"/>
    <w:rPr>
      <w:rFonts w:ascii="Times New Roman" w:hAnsi="Times New Roman" w:cs="Times New Roman"/>
      <w:sz w:val="18"/>
      <w:szCs w:val="18"/>
    </w:rPr>
  </w:style>
  <w:style w:type="character" w:styleId="Hyperlink">
    <w:name w:val="Hyperlink"/>
    <w:basedOn w:val="DefaultParagraphFont"/>
    <w:uiPriority w:val="99"/>
    <w:unhideWhenUsed/>
    <w:rsid w:val="008758B5"/>
    <w:rPr>
      <w:color w:val="0563C1" w:themeColor="hyperlink"/>
      <w:u w:val="single"/>
    </w:rPr>
  </w:style>
  <w:style w:type="character" w:styleId="UnresolvedMention">
    <w:name w:val="Unresolved Mention"/>
    <w:basedOn w:val="DefaultParagraphFont"/>
    <w:uiPriority w:val="99"/>
    <w:semiHidden/>
    <w:unhideWhenUsed/>
    <w:qFormat/>
    <w:rsid w:val="008758B5"/>
    <w:rPr>
      <w:color w:val="605E5C"/>
      <w:shd w:val="clear" w:color="auto" w:fill="E1DFDD"/>
    </w:rPr>
  </w:style>
  <w:style w:type="character" w:styleId="FollowedHyperlink">
    <w:name w:val="FollowedHyperlink"/>
    <w:basedOn w:val="DefaultParagraphFont"/>
    <w:uiPriority w:val="99"/>
    <w:semiHidden/>
    <w:unhideWhenUsed/>
    <w:rsid w:val="00AA3D4E"/>
    <w:rPr>
      <w:color w:val="954F72" w:themeColor="followedHyperlink"/>
      <w:u w:val="single"/>
    </w:rPr>
  </w:style>
  <w:style w:type="character" w:styleId="PlaceholderText">
    <w:name w:val="Placeholder Text"/>
    <w:basedOn w:val="DefaultParagraphFont"/>
    <w:uiPriority w:val="99"/>
    <w:semiHidden/>
    <w:qFormat/>
    <w:rsid w:val="00C50D73"/>
    <w:rPr>
      <w:color w:val="80808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CommentText">
    <w:name w:val="annotation text"/>
    <w:basedOn w:val="Normal"/>
    <w:link w:val="CommentTextChar"/>
    <w:uiPriority w:val="99"/>
    <w:unhideWhenUsed/>
    <w:qFormat/>
    <w:rsid w:val="00594F2A"/>
    <w:rPr>
      <w:sz w:val="20"/>
      <w:szCs w:val="20"/>
    </w:rPr>
  </w:style>
  <w:style w:type="paragraph" w:styleId="CommentSubject">
    <w:name w:val="annotation subject"/>
    <w:basedOn w:val="CommentText"/>
    <w:next w:val="CommentText"/>
    <w:link w:val="CommentSubjectChar"/>
    <w:uiPriority w:val="99"/>
    <w:semiHidden/>
    <w:unhideWhenUsed/>
    <w:qFormat/>
    <w:rsid w:val="00594F2A"/>
    <w:rPr>
      <w:b/>
      <w:bCs/>
    </w:rPr>
  </w:style>
  <w:style w:type="paragraph" w:styleId="BalloonText">
    <w:name w:val="Balloon Text"/>
    <w:basedOn w:val="Normal"/>
    <w:link w:val="BalloonTextChar"/>
    <w:uiPriority w:val="99"/>
    <w:semiHidden/>
    <w:unhideWhenUsed/>
    <w:qFormat/>
    <w:rsid w:val="00594F2A"/>
    <w:rPr>
      <w:rFonts w:ascii="Times New Roman" w:hAnsi="Times New Roman" w:cs="Times New Roman"/>
      <w:sz w:val="18"/>
      <w:szCs w:val="18"/>
    </w:rPr>
  </w:style>
  <w:style w:type="paragraph" w:styleId="Bibliography">
    <w:name w:val="Bibliography"/>
    <w:basedOn w:val="Normal"/>
    <w:next w:val="Normal"/>
    <w:autoRedefine/>
    <w:uiPriority w:val="37"/>
    <w:unhideWhenUsed/>
    <w:qFormat/>
    <w:rsid w:val="00A30BB4"/>
    <w:pPr>
      <w:tabs>
        <w:tab w:val="left" w:pos="260"/>
        <w:tab w:val="left" w:pos="380"/>
        <w:tab w:val="left" w:pos="500"/>
      </w:tabs>
      <w:spacing w:line="480" w:lineRule="auto"/>
      <w:ind w:left="384" w:hanging="384"/>
    </w:pPr>
    <w:rPr>
      <w:rFonts w:ascii="Times New Roman" w:hAnsi="Times New Roman"/>
    </w:rPr>
  </w:style>
  <w:style w:type="paragraph" w:styleId="ListParagraph">
    <w:name w:val="List Paragraph"/>
    <w:basedOn w:val="Bibliography"/>
    <w:uiPriority w:val="34"/>
    <w:qFormat/>
    <w:rsid w:val="00A30BB4"/>
    <w:rPr>
      <w:rFonts w:cs="Times New Roman"/>
    </w:rPr>
  </w:style>
  <w:style w:type="paragraph" w:styleId="NormalWeb">
    <w:name w:val="Normal (Web)"/>
    <w:basedOn w:val="Normal"/>
    <w:uiPriority w:val="99"/>
    <w:semiHidden/>
    <w:unhideWhenUsed/>
    <w:qFormat/>
    <w:rsid w:val="003D17C4"/>
    <w:pPr>
      <w:spacing w:beforeAutospacing="1" w:afterAutospacing="1"/>
    </w:pPr>
    <w:rPr>
      <w:rFonts w:ascii="Times New Roman" w:eastAsia="Times New Roman" w:hAnsi="Times New Roman" w:cs="Times New Roman"/>
      <w:lang w:val="en-US" w:eastAsia="zh-CN"/>
    </w:rPr>
  </w:style>
  <w:style w:type="paragraph" w:styleId="Revision">
    <w:name w:val="Revision"/>
    <w:uiPriority w:val="99"/>
    <w:semiHidden/>
    <w:qFormat/>
    <w:rsid w:val="00136C19"/>
  </w:style>
  <w:style w:type="paragraph" w:customStyle="1" w:styleId="Title1">
    <w:name w:val="Title1"/>
    <w:basedOn w:val="Normal"/>
    <w:qFormat/>
    <w:rsid w:val="00B26B86"/>
    <w:pPr>
      <w:spacing w:line="360" w:lineRule="auto"/>
      <w:jc w:val="center"/>
    </w:pPr>
    <w:rPr>
      <w:rFonts w:ascii="Times New Roman" w:hAnsi="Times New Roman" w:cs="Times New Roman"/>
      <w:b/>
      <w:bCs/>
      <w:lang w:val="en-US"/>
    </w:rPr>
  </w:style>
  <w:style w:type="paragraph" w:customStyle="1" w:styleId="sectiontitle">
    <w:name w:val="section title"/>
    <w:basedOn w:val="Normal"/>
    <w:qFormat/>
    <w:rsid w:val="00B26B86"/>
    <w:pPr>
      <w:spacing w:line="360" w:lineRule="auto"/>
      <w:jc w:val="center"/>
    </w:pPr>
    <w:rPr>
      <w:rFonts w:ascii="Times New Roman" w:hAnsi="Times New Roman" w:cs="Times New Roman"/>
      <w:lang w:val="en-US"/>
    </w:rPr>
  </w:style>
  <w:style w:type="paragraph" w:customStyle="1" w:styleId="RPsubtitle">
    <w:name w:val="RP_subtitle"/>
    <w:basedOn w:val="Normal"/>
    <w:qFormat/>
    <w:rsid w:val="00EA1747"/>
    <w:pPr>
      <w:spacing w:line="360" w:lineRule="auto"/>
      <w:outlineLvl w:val="1"/>
    </w:pPr>
    <w:rPr>
      <w:rFonts w:ascii="Times New Roman" w:hAnsi="Times New Roman" w:cs="Times New Roman"/>
      <w:bCs/>
      <w:i/>
    </w:rPr>
  </w:style>
  <w:style w:type="paragraph" w:customStyle="1" w:styleId="RPbodytext">
    <w:name w:val="RP_body text"/>
    <w:autoRedefine/>
    <w:qFormat/>
    <w:rsid w:val="008A53CF"/>
    <w:pPr>
      <w:spacing w:line="480" w:lineRule="auto"/>
      <w:ind w:firstLine="720"/>
    </w:pPr>
    <w:rPr>
      <w:rFonts w:ascii="Times New Roman" w:hAnsi="Times New Roman" w:cs="Times New Roman"/>
      <w:lang w:val="en-US"/>
    </w:rPr>
  </w:style>
  <w:style w:type="paragraph" w:customStyle="1" w:styleId="RPTitle">
    <w:name w:val="RP_Title"/>
    <w:basedOn w:val="RPbodytext"/>
    <w:next w:val="RPbodytext"/>
    <w:autoRedefine/>
    <w:qFormat/>
    <w:rsid w:val="003C2818"/>
    <w:pPr>
      <w:outlineLvl w:val="0"/>
    </w:pPr>
    <w:rPr>
      <w:b/>
      <w:bCs/>
    </w:rPr>
  </w:style>
  <w:style w:type="paragraph" w:customStyle="1" w:styleId="Style1">
    <w:name w:val="Style1"/>
    <w:basedOn w:val="RPbodytext"/>
    <w:next w:val="RPbodytext"/>
    <w:autoRedefine/>
    <w:qFormat/>
    <w:rsid w:val="00B855F7"/>
    <w:rPr>
      <w:i/>
    </w:rPr>
  </w:style>
  <w:style w:type="table" w:styleId="TableGrid">
    <w:name w:val="Table Grid"/>
    <w:basedOn w:val="TableNormal"/>
    <w:uiPriority w:val="39"/>
    <w:rsid w:val="0070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749A-BDD4-8948-81A7-122012ED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29232</Words>
  <Characters>166628</Characters>
  <Application>Microsoft Office Word</Application>
  <DocSecurity>0</DocSecurity>
  <Lines>1388</Lines>
  <Paragraphs>390</Paragraphs>
  <ScaleCrop>false</ScaleCrop>
  <Company/>
  <LinksUpToDate>false</LinksUpToDate>
  <CharactersWithSpaces>195470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Hani</dc:creator>
  <dc:description/>
  <cp:lastModifiedBy>Elango Duhindan</cp:lastModifiedBy>
  <cp:revision>2</cp:revision>
  <cp:lastPrinted>2021-01-16T12:19:00Z</cp:lastPrinted>
  <dcterms:created xsi:type="dcterms:W3CDTF">2021-07-28T12:59:00Z</dcterms:created>
  <dcterms:modified xsi:type="dcterms:W3CDTF">2021-07-28T12:59:00Z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id="oCI5Bs6H"/&gt;&lt;style id="http://www.zotero.org/styles/nature" hasBibliography="1" bibliographyStyleHasBeenSet="1"/&gt;&lt;prefs&gt;&lt;pref name="fieldType" value="Field"/&gt;&lt;pref name="automaticJournalAbbrevia</vt:lpwstr>
  </property>
  <property fmtid="{D5CDD505-2E9C-101B-9397-08002B2CF9AE}" pid="3" name="ZOTERO_PREF_2">
    <vt:lpwstr>tions" value="true"/&gt;&lt;pref name="dontAskDelayCitationUpdates" value="true"/&gt;&lt;pref name="delayCitationUpdates" value="true"/&gt;&lt;/prefs&gt;&lt;/data&gt;</vt:lpwstr>
  </property>
</Properties>
</file>