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81" w:rsidRPr="00382707" w:rsidRDefault="008C4881" w:rsidP="00382707">
      <w:pPr>
        <w:pStyle w:val="Title"/>
      </w:pPr>
      <w:r w:rsidRPr="00382707">
        <w:t>Issues in Interdisciplinarity 2018-19/Disciplinary Categories and Their Effect On Gender Perception</w:t>
      </w:r>
    </w:p>
    <w:p w:rsidR="008C4881" w:rsidRPr="008C4881" w:rsidRDefault="008C4881" w:rsidP="008C4881">
      <w:pPr>
        <w:rPr>
          <w:rFonts w:ascii="Times New Roman" w:eastAsia="Times New Roman" w:hAnsi="Times New Roman"/>
          <w:lang w:eastAsia="en-GB"/>
        </w:rPr>
      </w:pPr>
      <w:r w:rsidRPr="008C4881">
        <w:rPr>
          <w:rFonts w:ascii="Times New Roman" w:eastAsia="Times New Roman" w:hAnsi="Times New Roman"/>
          <w:lang w:eastAsia="en-GB"/>
        </w:rPr>
        <w:t xml:space="preserve">&lt; </w:t>
      </w:r>
      <w:hyperlink r:id="rId5" w:tooltip="Issues in Interdisciplinarity 2018-19" w:history="1">
        <w:r w:rsidRPr="008C4881">
          <w:rPr>
            <w:rFonts w:ascii="Times New Roman" w:eastAsia="Times New Roman" w:hAnsi="Times New Roman"/>
            <w:color w:val="0000FF"/>
            <w:u w:val="single"/>
            <w:lang w:eastAsia="en-GB"/>
          </w:rPr>
          <w:t>Issues in Interdisciplinarity 2018-19</w:t>
        </w:r>
      </w:hyperlink>
    </w:p>
    <w:p w:rsid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This article will analyse the categorisation of gender through various disciplines. Exhibiting the relevant issues in each case suggest that the use of interdisciplinarity could help us arrive at more holistic inferences on such a controversial subject.</w:t>
      </w:r>
    </w:p>
    <w:p w:rsidR="00E307FF" w:rsidRPr="008C4881" w:rsidRDefault="00E307FF" w:rsidP="008C4881">
      <w:pPr>
        <w:spacing w:before="100" w:beforeAutospacing="1" w:after="100" w:afterAutospacing="1"/>
        <w:rPr>
          <w:rFonts w:ascii="Times New Roman" w:eastAsia="Times New Roman" w:hAnsi="Times New Roman"/>
          <w:lang w:eastAsia="en-GB"/>
        </w:rPr>
      </w:pPr>
      <w:bookmarkStart w:id="0" w:name="_GoBack"/>
      <w:bookmarkEnd w:id="0"/>
    </w:p>
    <w:p w:rsidR="008C4881" w:rsidRPr="008C4881" w:rsidRDefault="008C4881" w:rsidP="008C4881">
      <w:pPr>
        <w:pStyle w:val="Heading1"/>
        <w:rPr>
          <w:lang w:val="en"/>
        </w:rPr>
      </w:pPr>
      <w:r w:rsidRPr="008C4881">
        <w:rPr>
          <w:noProof/>
        </w:rPr>
        <mc:AlternateContent>
          <mc:Choice Requires="wps">
            <w:drawing>
              <wp:anchor distT="0" distB="0" distL="114300" distR="114300" simplePos="0" relativeHeight="251660288" behindDoc="0" locked="0" layoutInCell="1" allowOverlap="1" wp14:anchorId="50E0E5ED" wp14:editId="5EE18F16">
                <wp:simplePos x="0" y="0"/>
                <wp:positionH relativeFrom="column">
                  <wp:posOffset>3727450</wp:posOffset>
                </wp:positionH>
                <wp:positionV relativeFrom="paragraph">
                  <wp:posOffset>3268980</wp:posOffset>
                </wp:positionV>
                <wp:extent cx="200406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04060" cy="635"/>
                        </a:xfrm>
                        <a:prstGeom prst="rect">
                          <a:avLst/>
                        </a:prstGeom>
                        <a:solidFill>
                          <a:prstClr val="white"/>
                        </a:solidFill>
                        <a:ln>
                          <a:noFill/>
                        </a:ln>
                      </wps:spPr>
                      <wps:txbx>
                        <w:txbxContent>
                          <w:p w:rsidR="008C4881" w:rsidRPr="00270DEA" w:rsidRDefault="008C4881" w:rsidP="008C4881">
                            <w:pPr>
                              <w:pStyle w:val="Caption"/>
                              <w:rPr>
                                <w:noProof/>
                                <w:sz w:val="24"/>
                                <w:szCs w:val="24"/>
                              </w:rPr>
                            </w:pPr>
                            <w:r>
                              <w:t xml:space="preserve">Figure </w:t>
                            </w:r>
                            <w:fldSimple w:instr=" SEQ Figure \* ARABIC ">
                              <w:r>
                                <w:rPr>
                                  <w:noProof/>
                                </w:rPr>
                                <w:t>1</w:t>
                              </w:r>
                            </w:fldSimple>
                            <w:r>
                              <w:t xml:space="preserve"> </w:t>
                            </w:r>
                            <w:r w:rsidRPr="00E6362F">
                              <w:t>The Androgynous Form of Shiva and Parvati in Hindu Mythology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E0E5ED" id="_x0000_t202" coordsize="21600,21600" o:spt="202" path="m,l,21600r21600,l21600,xe">
                <v:stroke joinstyle="miter"/>
                <v:path gradientshapeok="t" o:connecttype="rect"/>
              </v:shapetype>
              <v:shape id="Text Box 5" o:spid="_x0000_s1026" type="#_x0000_t202" style="position:absolute;margin-left:293.5pt;margin-top:257.4pt;width:15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" stroked="f">
                <v:textbox style="mso-fit-shape-to-text:t" inset="0,0,0,0">
                  <w:txbxContent>
                    <w:p w:rsidR="008C4881" w:rsidRPr="00270DEA" w:rsidRDefault="008C4881" w:rsidP="008C4881">
                      <w:pPr>
                        <w:pStyle w:val="Caption"/>
                        <w:rPr>
                          <w:noProof/>
                          <w:sz w:val="24"/>
                          <w:szCs w:val="24"/>
                        </w:rPr>
                      </w:pPr>
                      <w:r>
                        <w:t xml:space="preserve">Figure </w:t>
                      </w:r>
                      <w:fldSimple w:instr=" SEQ Figure \* ARABIC ">
                        <w:r>
                          <w:rPr>
                            <w:noProof/>
                          </w:rPr>
                          <w:t>1</w:t>
                        </w:r>
                      </w:fldSimple>
                      <w:r>
                        <w:t xml:space="preserve"> </w:t>
                      </w:r>
                      <w:r w:rsidRPr="00E6362F">
                        <w:t>The Androgynous Form of Shiva and Parvati in Hindu Mythology</w:t>
                      </w:r>
                    </w:p>
                  </w:txbxContent>
                </v:textbox>
                <w10:wrap type="square"/>
              </v:shape>
            </w:pict>
          </mc:Fallback>
        </mc:AlternateContent>
      </w:r>
      <w:r w:rsidRPr="008C4881">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11430</wp:posOffset>
            </wp:positionV>
            <wp:extent cx="2004060" cy="320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Androgynous_Form_of_Shiva_and_Parvati_(Ardhanarishvara)_LACMA_M.87.107_(2_of_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4060" cy="3200400"/>
                    </a:xfrm>
                    <a:prstGeom prst="rect">
                      <a:avLst/>
                    </a:prstGeom>
                  </pic:spPr>
                </pic:pic>
              </a:graphicData>
            </a:graphic>
            <wp14:sizeRelH relativeFrom="page">
              <wp14:pctWidth>0</wp14:pctWidth>
            </wp14:sizeRelH>
            <wp14:sizeRelV relativeFrom="page">
              <wp14:pctHeight>0</wp14:pctHeight>
            </wp14:sizeRelV>
          </wp:anchor>
        </w:drawing>
      </w:r>
      <w:r w:rsidRPr="008C4881">
        <w:rPr>
          <w:lang w:val="en"/>
        </w:rPr>
        <w:t>Contents</w:t>
      </w:r>
    </w:p>
    <w:p w:rsidR="008C4881" w:rsidRPr="008C4881" w:rsidRDefault="00E307FF" w:rsidP="008C4881">
      <w:pPr>
        <w:numPr>
          <w:ilvl w:val="0"/>
          <w:numId w:val="1"/>
        </w:numPr>
        <w:spacing w:before="100" w:beforeAutospacing="1" w:after="100" w:afterAutospacing="1"/>
        <w:rPr>
          <w:rFonts w:ascii="Times New Roman" w:eastAsia="Times New Roman" w:hAnsi="Times New Roman"/>
          <w:lang w:eastAsia="en-GB"/>
        </w:rPr>
      </w:pPr>
      <w:hyperlink r:id="rId7" w:anchor="Disciplinary_Categories" w:history="1">
        <w:r w:rsidR="008C4881" w:rsidRPr="008C4881">
          <w:rPr>
            <w:rFonts w:ascii="Times New Roman" w:eastAsia="Times New Roman" w:hAnsi="Times New Roman"/>
            <w:color w:val="0000FF"/>
            <w:u w:val="single"/>
            <w:lang w:eastAsia="en-GB"/>
          </w:rPr>
          <w:t>1 Disciplinary Categories</w:t>
        </w:r>
      </w:hyperlink>
    </w:p>
    <w:p w:rsidR="008C4881" w:rsidRPr="008C4881" w:rsidRDefault="00E307FF" w:rsidP="008C4881">
      <w:pPr>
        <w:numPr>
          <w:ilvl w:val="0"/>
          <w:numId w:val="1"/>
        </w:numPr>
        <w:spacing w:before="100" w:beforeAutospacing="1" w:after="100" w:afterAutospacing="1"/>
        <w:rPr>
          <w:rFonts w:ascii="Times New Roman" w:eastAsia="Times New Roman" w:hAnsi="Times New Roman"/>
          <w:lang w:eastAsia="en-GB"/>
        </w:rPr>
      </w:pPr>
      <w:hyperlink r:id="rId8" w:anchor="Categorising_Humans" w:history="1">
        <w:r w:rsidR="008C4881" w:rsidRPr="008C4881">
          <w:rPr>
            <w:rFonts w:ascii="Times New Roman" w:eastAsia="Times New Roman" w:hAnsi="Times New Roman"/>
            <w:color w:val="0000FF"/>
            <w:u w:val="single"/>
            <w:lang w:eastAsia="en-GB"/>
          </w:rPr>
          <w:t>2 Categorising Humans</w:t>
        </w:r>
      </w:hyperlink>
    </w:p>
    <w:p w:rsidR="008C4881" w:rsidRPr="008C4881" w:rsidRDefault="00E307FF" w:rsidP="008C4881">
      <w:pPr>
        <w:numPr>
          <w:ilvl w:val="0"/>
          <w:numId w:val="1"/>
        </w:numPr>
        <w:spacing w:before="100" w:beforeAutospacing="1" w:after="100" w:afterAutospacing="1"/>
        <w:rPr>
          <w:rFonts w:ascii="Times New Roman" w:eastAsia="Times New Roman" w:hAnsi="Times New Roman"/>
          <w:lang w:eastAsia="en-GB"/>
        </w:rPr>
      </w:pPr>
      <w:hyperlink r:id="rId9" w:anchor="Perception_of_Gender_in_Different_Disciplines" w:history="1">
        <w:r w:rsidR="008C4881" w:rsidRPr="008C4881">
          <w:rPr>
            <w:rFonts w:ascii="Times New Roman" w:eastAsia="Times New Roman" w:hAnsi="Times New Roman"/>
            <w:color w:val="0000FF"/>
            <w:u w:val="single"/>
            <w:lang w:eastAsia="en-GB"/>
          </w:rPr>
          <w:t>3 Perception of Gender in Different Disciplines</w:t>
        </w:r>
      </w:hyperlink>
      <w:r w:rsidR="008C4881" w:rsidRPr="008C4881">
        <w:rPr>
          <w:rFonts w:ascii="Times New Roman" w:eastAsia="Times New Roman" w:hAnsi="Times New Roman"/>
          <w:lang w:eastAsia="en-GB"/>
        </w:rPr>
        <w:t xml:space="preserve"> </w:t>
      </w:r>
    </w:p>
    <w:p w:rsidR="008C4881" w:rsidRPr="008C4881" w:rsidRDefault="00E307FF" w:rsidP="008C4881">
      <w:pPr>
        <w:numPr>
          <w:ilvl w:val="1"/>
          <w:numId w:val="1"/>
        </w:numPr>
        <w:spacing w:before="100" w:beforeAutospacing="1" w:after="100" w:afterAutospacing="1"/>
        <w:rPr>
          <w:rFonts w:ascii="Times New Roman" w:eastAsia="Times New Roman" w:hAnsi="Times New Roman"/>
          <w:lang w:eastAsia="en-GB"/>
        </w:rPr>
      </w:pPr>
      <w:hyperlink r:id="rId10" w:anchor="Biology" w:history="1">
        <w:r w:rsidR="008C4881" w:rsidRPr="008C4881">
          <w:rPr>
            <w:rFonts w:ascii="Times New Roman" w:eastAsia="Times New Roman" w:hAnsi="Times New Roman"/>
            <w:color w:val="0000FF"/>
            <w:u w:val="single"/>
            <w:lang w:eastAsia="en-GB"/>
          </w:rPr>
          <w:t>3.1 Biology</w:t>
        </w:r>
      </w:hyperlink>
    </w:p>
    <w:p w:rsidR="008C4881" w:rsidRPr="008C4881" w:rsidRDefault="00E307FF" w:rsidP="008C4881">
      <w:pPr>
        <w:numPr>
          <w:ilvl w:val="1"/>
          <w:numId w:val="1"/>
        </w:numPr>
        <w:spacing w:before="100" w:beforeAutospacing="1" w:after="100" w:afterAutospacing="1"/>
        <w:rPr>
          <w:rFonts w:ascii="Times New Roman" w:eastAsia="Times New Roman" w:hAnsi="Times New Roman"/>
          <w:lang w:eastAsia="en-GB"/>
        </w:rPr>
      </w:pPr>
      <w:hyperlink r:id="rId11" w:anchor="Economics_and_Politics" w:history="1">
        <w:r w:rsidR="008C4881" w:rsidRPr="008C4881">
          <w:rPr>
            <w:rFonts w:ascii="Times New Roman" w:eastAsia="Times New Roman" w:hAnsi="Times New Roman"/>
            <w:color w:val="0000FF"/>
            <w:u w:val="single"/>
            <w:lang w:eastAsia="en-GB"/>
          </w:rPr>
          <w:t>3.2 Economics and Politics</w:t>
        </w:r>
      </w:hyperlink>
    </w:p>
    <w:p w:rsidR="008C4881" w:rsidRPr="008C4881" w:rsidRDefault="00E307FF" w:rsidP="008C4881">
      <w:pPr>
        <w:numPr>
          <w:ilvl w:val="1"/>
          <w:numId w:val="1"/>
        </w:numPr>
        <w:spacing w:before="100" w:beforeAutospacing="1" w:after="100" w:afterAutospacing="1"/>
        <w:rPr>
          <w:rFonts w:ascii="Times New Roman" w:eastAsia="Times New Roman" w:hAnsi="Times New Roman"/>
          <w:lang w:eastAsia="en-GB"/>
        </w:rPr>
      </w:pPr>
      <w:hyperlink r:id="rId12" w:anchor="Law" w:history="1">
        <w:r w:rsidR="008C4881" w:rsidRPr="008C4881">
          <w:rPr>
            <w:rFonts w:ascii="Times New Roman" w:eastAsia="Times New Roman" w:hAnsi="Times New Roman"/>
            <w:color w:val="0000FF"/>
            <w:u w:val="single"/>
            <w:lang w:eastAsia="en-GB"/>
          </w:rPr>
          <w:t>3.3 Law</w:t>
        </w:r>
      </w:hyperlink>
    </w:p>
    <w:p w:rsidR="008C4881" w:rsidRPr="008C4881" w:rsidRDefault="00E307FF" w:rsidP="008C4881">
      <w:pPr>
        <w:numPr>
          <w:ilvl w:val="1"/>
          <w:numId w:val="1"/>
        </w:numPr>
        <w:spacing w:before="100" w:beforeAutospacing="1" w:after="100" w:afterAutospacing="1"/>
        <w:rPr>
          <w:rFonts w:ascii="Times New Roman" w:eastAsia="Times New Roman" w:hAnsi="Times New Roman"/>
          <w:lang w:eastAsia="en-GB"/>
        </w:rPr>
      </w:pPr>
      <w:hyperlink r:id="rId13" w:anchor="Linguistics" w:history="1">
        <w:r w:rsidR="008C4881" w:rsidRPr="008C4881">
          <w:rPr>
            <w:rFonts w:ascii="Times New Roman" w:eastAsia="Times New Roman" w:hAnsi="Times New Roman"/>
            <w:color w:val="0000FF"/>
            <w:u w:val="single"/>
            <w:lang w:eastAsia="en-GB"/>
          </w:rPr>
          <w:t>3.4 Linguistics</w:t>
        </w:r>
      </w:hyperlink>
    </w:p>
    <w:p w:rsidR="008C4881" w:rsidRPr="008C4881" w:rsidRDefault="00E307FF" w:rsidP="008C4881">
      <w:pPr>
        <w:numPr>
          <w:ilvl w:val="0"/>
          <w:numId w:val="1"/>
        </w:numPr>
        <w:spacing w:before="100" w:beforeAutospacing="1" w:after="100" w:afterAutospacing="1"/>
        <w:rPr>
          <w:rFonts w:ascii="Times New Roman" w:eastAsia="Times New Roman" w:hAnsi="Times New Roman"/>
          <w:lang w:eastAsia="en-GB"/>
        </w:rPr>
      </w:pPr>
      <w:hyperlink r:id="rId14" w:anchor="Conclusion" w:history="1">
        <w:r w:rsidR="008C4881" w:rsidRPr="008C4881">
          <w:rPr>
            <w:rFonts w:ascii="Times New Roman" w:eastAsia="Times New Roman" w:hAnsi="Times New Roman"/>
            <w:color w:val="0000FF"/>
            <w:u w:val="single"/>
            <w:lang w:eastAsia="en-GB"/>
          </w:rPr>
          <w:t>4 Conclusion</w:t>
        </w:r>
      </w:hyperlink>
    </w:p>
    <w:p w:rsidR="008C4881" w:rsidRPr="008C4881" w:rsidRDefault="00E307FF" w:rsidP="008C4881">
      <w:pPr>
        <w:numPr>
          <w:ilvl w:val="0"/>
          <w:numId w:val="1"/>
        </w:numPr>
        <w:spacing w:before="100" w:beforeAutospacing="1" w:after="100" w:afterAutospacing="1"/>
        <w:rPr>
          <w:rFonts w:ascii="Times New Roman" w:eastAsia="Times New Roman" w:hAnsi="Times New Roman"/>
          <w:lang w:eastAsia="en-GB"/>
        </w:rPr>
      </w:pPr>
      <w:hyperlink r:id="rId15" w:anchor="References" w:history="1">
        <w:r w:rsidR="008C4881" w:rsidRPr="008C4881">
          <w:rPr>
            <w:rFonts w:ascii="Times New Roman" w:eastAsia="Times New Roman" w:hAnsi="Times New Roman"/>
            <w:color w:val="0000FF"/>
            <w:u w:val="single"/>
            <w:lang w:eastAsia="en-GB"/>
          </w:rPr>
          <w:t>5 References</w:t>
        </w:r>
      </w:hyperlink>
    </w:p>
    <w:p w:rsidR="008C4881" w:rsidRPr="008C4881" w:rsidRDefault="008C4881" w:rsidP="008C4881">
      <w:pPr>
        <w:rPr>
          <w:rFonts w:ascii="Times New Roman" w:eastAsia="Times New Roman" w:hAnsi="Times New Roman"/>
          <w:lang w:eastAsia="en-GB"/>
        </w:rPr>
      </w:pPr>
    </w:p>
    <w:p w:rsidR="008C4881" w:rsidRPr="008C4881" w:rsidRDefault="008C4881" w:rsidP="008C4881">
      <w:pPr>
        <w:rPr>
          <w:rFonts w:ascii="Times New Roman" w:eastAsia="Times New Roman" w:hAnsi="Times New Roman"/>
          <w:lang w:eastAsia="en-GB"/>
        </w:rPr>
      </w:pPr>
    </w:p>
    <w:p w:rsidR="008C4881" w:rsidRPr="008C4881" w:rsidRDefault="008C4881" w:rsidP="008C4881">
      <w:pPr>
        <w:spacing w:before="100" w:beforeAutospacing="1" w:after="100" w:afterAutospacing="1"/>
        <w:rPr>
          <w:rFonts w:ascii="Times New Roman" w:eastAsia="Times New Roman" w:hAnsi="Times New Roman"/>
          <w:lang w:eastAsia="en-GB"/>
        </w:rPr>
      </w:pPr>
    </w:p>
    <w:p w:rsidR="008C4881" w:rsidRPr="008C4881" w:rsidRDefault="008C4881" w:rsidP="008C4881">
      <w:pPr>
        <w:pStyle w:val="Heading1"/>
      </w:pPr>
      <w:r w:rsidRPr="008C4881">
        <w:t>Disciplinary Categories</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 xml:space="preserve">Disciplinary categories are results of breaking down academia into its constituent subject topics, termed disciplines, based on their content and </w:t>
      </w:r>
      <w:hyperlink r:id="rId16" w:tooltip="Research Methods/Types of Research" w:history="1">
        <w:r w:rsidRPr="008C4881">
          <w:rPr>
            <w:rFonts w:ascii="Times New Roman" w:eastAsia="Times New Roman" w:hAnsi="Times New Roman"/>
            <w:color w:val="0000FF"/>
            <w:u w:val="single"/>
            <w:lang w:eastAsia="en-GB"/>
          </w:rPr>
          <w:t>research methods</w:t>
        </w:r>
      </w:hyperlink>
      <w:r w:rsidRPr="008C4881">
        <w:rPr>
          <w:rFonts w:ascii="Times New Roman" w:eastAsia="Times New Roman" w:hAnsi="Times New Roman"/>
          <w:lang w:eastAsia="en-GB"/>
        </w:rPr>
        <w:t xml:space="preserve">. These disciplines are then assigned to broad categories like </w:t>
      </w:r>
      <w:hyperlink r:id="rId17" w:tooltip="Humanities" w:history="1">
        <w:r w:rsidRPr="008C4881">
          <w:rPr>
            <w:rFonts w:ascii="Times New Roman" w:eastAsia="Times New Roman" w:hAnsi="Times New Roman"/>
            <w:color w:val="0000FF"/>
            <w:u w:val="single"/>
            <w:lang w:eastAsia="en-GB"/>
          </w:rPr>
          <w:t>humanities</w:t>
        </w:r>
      </w:hyperlink>
      <w:r w:rsidRPr="008C4881">
        <w:rPr>
          <w:rFonts w:ascii="Times New Roman" w:eastAsia="Times New Roman" w:hAnsi="Times New Roman"/>
          <w:lang w:eastAsia="en-GB"/>
        </w:rPr>
        <w:t xml:space="preserve">, </w:t>
      </w:r>
      <w:hyperlink r:id="rId18" w:tooltip="Social sciences" w:history="1">
        <w:r w:rsidRPr="008C4881">
          <w:rPr>
            <w:rFonts w:ascii="Times New Roman" w:eastAsia="Times New Roman" w:hAnsi="Times New Roman"/>
            <w:color w:val="0000FF"/>
            <w:u w:val="single"/>
            <w:lang w:eastAsia="en-GB"/>
          </w:rPr>
          <w:t>social sciences</w:t>
        </w:r>
      </w:hyperlink>
      <w:r w:rsidRPr="008C4881">
        <w:rPr>
          <w:rFonts w:ascii="Times New Roman" w:eastAsia="Times New Roman" w:hAnsi="Times New Roman"/>
          <w:lang w:eastAsia="en-GB"/>
        </w:rPr>
        <w:t xml:space="preserve">, and </w:t>
      </w:r>
      <w:hyperlink r:id="rId19" w:tooltip="Natural Science department" w:history="1">
        <w:r w:rsidRPr="008C4881">
          <w:rPr>
            <w:rFonts w:ascii="Times New Roman" w:eastAsia="Times New Roman" w:hAnsi="Times New Roman"/>
            <w:color w:val="0000FF"/>
            <w:u w:val="single"/>
            <w:lang w:eastAsia="en-GB"/>
          </w:rPr>
          <w:t>natural sciences</w:t>
        </w:r>
      </w:hyperlink>
      <w:r w:rsidRPr="008C4881">
        <w:rPr>
          <w:rFonts w:ascii="Times New Roman" w:eastAsia="Times New Roman" w:hAnsi="Times New Roman"/>
          <w:lang w:eastAsia="en-GB"/>
        </w:rPr>
        <w:t xml:space="preserve">. They are devised to organise various fields of knowledge, resulting in many institutions sharing the same system of classification. Consequently, they appear universal and absolute. However, dissent arises not only on the labels of categories, but also their non-mutually exclusive content. For instance, </w:t>
      </w:r>
      <w:hyperlink r:id="rId20" w:tooltip="Economics" w:history="1">
        <w:r w:rsidRPr="008C4881">
          <w:rPr>
            <w:rFonts w:ascii="Times New Roman" w:eastAsia="Times New Roman" w:hAnsi="Times New Roman"/>
            <w:color w:val="0000FF"/>
            <w:u w:val="single"/>
            <w:lang w:eastAsia="en-GB"/>
          </w:rPr>
          <w:t>Economics</w:t>
        </w:r>
      </w:hyperlink>
      <w:r w:rsidRPr="008C4881">
        <w:rPr>
          <w:rFonts w:ascii="Times New Roman" w:eastAsia="Times New Roman" w:hAnsi="Times New Roman"/>
          <w:lang w:eastAsia="en-GB"/>
        </w:rPr>
        <w:t xml:space="preserve"> can be a social science or an empirical science depending on the use of a </w:t>
      </w:r>
      <w:hyperlink r:id="rId21" w:tooltip="wikipedia:Qualitative research" w:history="1">
        <w:r w:rsidRPr="008C4881">
          <w:rPr>
            <w:rFonts w:ascii="Times New Roman" w:eastAsia="Times New Roman" w:hAnsi="Times New Roman"/>
            <w:color w:val="0000FF"/>
            <w:u w:val="single"/>
            <w:lang w:eastAsia="en-GB"/>
          </w:rPr>
          <w:t>qualitative</w:t>
        </w:r>
      </w:hyperlink>
      <w:r w:rsidRPr="008C4881">
        <w:rPr>
          <w:rFonts w:ascii="Times New Roman" w:eastAsia="Times New Roman" w:hAnsi="Times New Roman"/>
          <w:lang w:eastAsia="en-GB"/>
        </w:rPr>
        <w:t xml:space="preserve"> or </w:t>
      </w:r>
      <w:hyperlink r:id="rId22" w:tooltip="wikipedia:Quantitative research" w:history="1">
        <w:r w:rsidRPr="008C4881">
          <w:rPr>
            <w:rFonts w:ascii="Times New Roman" w:eastAsia="Times New Roman" w:hAnsi="Times New Roman"/>
            <w:color w:val="0000FF"/>
            <w:u w:val="single"/>
            <w:lang w:eastAsia="en-GB"/>
          </w:rPr>
          <w:t>quantitative approach</w:t>
        </w:r>
      </w:hyperlink>
      <w:hyperlink r:id="rId23" w:anchor="cite_note-1" w:history="1">
        <w:r w:rsidRPr="008C4881">
          <w:rPr>
            <w:rFonts w:ascii="Times New Roman" w:eastAsia="Times New Roman" w:hAnsi="Times New Roman"/>
            <w:color w:val="0000FF"/>
            <w:u w:val="single"/>
            <w:vertAlign w:val="superscript"/>
            <w:lang w:eastAsia="en-GB"/>
          </w:rPr>
          <w:t>[1]</w:t>
        </w:r>
      </w:hyperlink>
      <w:r w:rsidRPr="008C4881">
        <w:rPr>
          <w:rFonts w:ascii="Times New Roman" w:eastAsia="Times New Roman" w:hAnsi="Times New Roman"/>
          <w:lang w:eastAsia="en-GB"/>
        </w:rPr>
        <w:t xml:space="preserve">. Fluctuations in disciplinary categories have also been witnessed over time and in different geographical locations, such as the creation of </w:t>
      </w:r>
      <w:hyperlink r:id="rId24" w:tooltip="wikipedia:Gender studies" w:history="1">
        <w:r w:rsidRPr="008C4881">
          <w:rPr>
            <w:rFonts w:ascii="Times New Roman" w:eastAsia="Times New Roman" w:hAnsi="Times New Roman"/>
            <w:color w:val="0000FF"/>
            <w:u w:val="single"/>
            <w:lang w:eastAsia="en-GB"/>
          </w:rPr>
          <w:t>gender studies</w:t>
        </w:r>
      </w:hyperlink>
      <w:r w:rsidRPr="008C4881">
        <w:rPr>
          <w:rFonts w:ascii="Times New Roman" w:eastAsia="Times New Roman" w:hAnsi="Times New Roman"/>
          <w:lang w:eastAsia="en-GB"/>
        </w:rPr>
        <w:t xml:space="preserve">, initially </w:t>
      </w:r>
      <w:hyperlink r:id="rId25" w:tooltip="wikipedia:Women's studies" w:history="1">
        <w:r w:rsidRPr="008C4881">
          <w:rPr>
            <w:rFonts w:ascii="Times New Roman" w:eastAsia="Times New Roman" w:hAnsi="Times New Roman"/>
            <w:color w:val="0000FF"/>
            <w:u w:val="single"/>
            <w:lang w:eastAsia="en-GB"/>
          </w:rPr>
          <w:t>women’s studies</w:t>
        </w:r>
      </w:hyperlink>
      <w:r w:rsidRPr="008C4881">
        <w:rPr>
          <w:rFonts w:ascii="Times New Roman" w:eastAsia="Times New Roman" w:hAnsi="Times New Roman"/>
          <w:lang w:eastAsia="en-GB"/>
        </w:rPr>
        <w:t xml:space="preserve">, as a new discipline in the 20th century </w:t>
      </w:r>
      <w:hyperlink r:id="rId26" w:tooltip="wikipedia:Western world" w:history="1">
        <w:r w:rsidRPr="008C4881">
          <w:rPr>
            <w:rFonts w:ascii="Times New Roman" w:eastAsia="Times New Roman" w:hAnsi="Times New Roman"/>
            <w:color w:val="0000FF"/>
            <w:u w:val="single"/>
            <w:lang w:eastAsia="en-GB"/>
          </w:rPr>
          <w:t>West</w:t>
        </w:r>
      </w:hyperlink>
      <w:hyperlink r:id="rId27" w:anchor="cite_note-2" w:history="1">
        <w:r w:rsidRPr="008C4881">
          <w:rPr>
            <w:rFonts w:ascii="Times New Roman" w:eastAsia="Times New Roman" w:hAnsi="Times New Roman"/>
            <w:color w:val="0000FF"/>
            <w:u w:val="single"/>
            <w:vertAlign w:val="superscript"/>
            <w:lang w:eastAsia="en-GB"/>
          </w:rPr>
          <w:t>[2]</w:t>
        </w:r>
      </w:hyperlink>
      <w:r w:rsidRPr="008C4881">
        <w:rPr>
          <w:rFonts w:ascii="Times New Roman" w:eastAsia="Times New Roman" w:hAnsi="Times New Roman"/>
          <w:lang w:eastAsia="en-GB"/>
        </w:rPr>
        <w:t xml:space="preserve">. </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 xml:space="preserve">Similar issues of categorisation occur in human identification under the lenses of </w:t>
      </w:r>
      <w:hyperlink r:id="rId28" w:tooltip="wikipedia:Gender" w:history="1">
        <w:r w:rsidRPr="008C4881">
          <w:rPr>
            <w:rFonts w:ascii="Times New Roman" w:eastAsia="Times New Roman" w:hAnsi="Times New Roman"/>
            <w:color w:val="0000FF"/>
            <w:u w:val="single"/>
            <w:lang w:eastAsia="en-GB"/>
          </w:rPr>
          <w:t>gender</w:t>
        </w:r>
      </w:hyperlink>
      <w:r w:rsidRPr="008C4881">
        <w:rPr>
          <w:rFonts w:ascii="Times New Roman" w:eastAsia="Times New Roman" w:hAnsi="Times New Roman"/>
          <w:lang w:eastAsia="en-GB"/>
        </w:rPr>
        <w:t xml:space="preserve"> and </w:t>
      </w:r>
      <w:hyperlink r:id="rId29" w:tooltip="wikipedia:Human sexuality" w:history="1">
        <w:r w:rsidRPr="008C4881">
          <w:rPr>
            <w:rFonts w:ascii="Times New Roman" w:eastAsia="Times New Roman" w:hAnsi="Times New Roman"/>
            <w:color w:val="0000FF"/>
            <w:u w:val="single"/>
            <w:lang w:eastAsia="en-GB"/>
          </w:rPr>
          <w:t>sexuality</w:t>
        </w:r>
      </w:hyperlink>
      <w:r w:rsidRPr="008C4881">
        <w:rPr>
          <w:rFonts w:ascii="Times New Roman" w:eastAsia="Times New Roman" w:hAnsi="Times New Roman"/>
          <w:lang w:eastAsia="en-GB"/>
        </w:rPr>
        <w:t xml:space="preserve">. </w:t>
      </w:r>
    </w:p>
    <w:p w:rsidR="008C4881" w:rsidRPr="008C4881" w:rsidRDefault="008C4881" w:rsidP="008C4881">
      <w:pPr>
        <w:spacing w:before="100" w:beforeAutospacing="1" w:after="100" w:afterAutospacing="1"/>
        <w:rPr>
          <w:rFonts w:ascii="Times New Roman" w:eastAsia="Times New Roman" w:hAnsi="Times New Roman"/>
          <w:lang w:eastAsia="en-GB"/>
        </w:rPr>
      </w:pPr>
    </w:p>
    <w:p w:rsidR="008C4881" w:rsidRPr="008C4881" w:rsidRDefault="008C4881" w:rsidP="008C4881">
      <w:pPr>
        <w:pStyle w:val="Heading1"/>
      </w:pPr>
      <w:r w:rsidRPr="008C4881">
        <w:t>Categorising Humans</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Upon first interaction with a person, it takes only 600ms to recognise their sex</w:t>
      </w:r>
      <w:hyperlink r:id="rId30" w:anchor="cite_note-3" w:history="1">
        <w:r w:rsidRPr="008C4881">
          <w:rPr>
            <w:rFonts w:ascii="Times New Roman" w:eastAsia="Times New Roman" w:hAnsi="Times New Roman"/>
            <w:color w:val="0000FF"/>
            <w:u w:val="single"/>
            <w:vertAlign w:val="superscript"/>
            <w:lang w:eastAsia="en-GB"/>
          </w:rPr>
          <w:t>[3]</w:t>
        </w:r>
      </w:hyperlink>
      <w:r w:rsidRPr="008C4881">
        <w:rPr>
          <w:rFonts w:ascii="Times New Roman" w:eastAsia="Times New Roman" w:hAnsi="Times New Roman"/>
          <w:lang w:eastAsia="en-GB"/>
        </w:rPr>
        <w:t xml:space="preserve">. The human brain immediately begins categorising the person based on factors like </w:t>
      </w:r>
      <w:hyperlink r:id="rId31" w:tooltip="wikipedia:Sex" w:history="1">
        <w:r w:rsidRPr="008C4881">
          <w:rPr>
            <w:rFonts w:ascii="Times New Roman" w:eastAsia="Times New Roman" w:hAnsi="Times New Roman"/>
            <w:color w:val="0000FF"/>
            <w:u w:val="single"/>
            <w:lang w:eastAsia="en-GB"/>
          </w:rPr>
          <w:t>sex</w:t>
        </w:r>
      </w:hyperlink>
      <w:r w:rsidRPr="008C4881">
        <w:rPr>
          <w:rFonts w:ascii="Times New Roman" w:eastAsia="Times New Roman" w:hAnsi="Times New Roman"/>
          <w:lang w:eastAsia="en-GB"/>
        </w:rPr>
        <w:t xml:space="preserve">, </w:t>
      </w:r>
      <w:hyperlink r:id="rId32" w:tooltip="wikipedia:Race (human categorization)" w:history="1">
        <w:r w:rsidRPr="008C4881">
          <w:rPr>
            <w:rFonts w:ascii="Times New Roman" w:eastAsia="Times New Roman" w:hAnsi="Times New Roman"/>
            <w:color w:val="0000FF"/>
            <w:u w:val="single"/>
            <w:lang w:eastAsia="en-GB"/>
          </w:rPr>
          <w:t>race</w:t>
        </w:r>
      </w:hyperlink>
      <w:r w:rsidRPr="008C4881">
        <w:rPr>
          <w:rFonts w:ascii="Times New Roman" w:eastAsia="Times New Roman" w:hAnsi="Times New Roman"/>
          <w:lang w:eastAsia="en-GB"/>
        </w:rPr>
        <w:t xml:space="preserve">, and </w:t>
      </w:r>
      <w:hyperlink r:id="rId33" w:tooltip="wikipedia:Ageing" w:history="1">
        <w:r w:rsidRPr="008C4881">
          <w:rPr>
            <w:rFonts w:ascii="Times New Roman" w:eastAsia="Times New Roman" w:hAnsi="Times New Roman"/>
            <w:color w:val="0000FF"/>
            <w:u w:val="single"/>
            <w:lang w:eastAsia="en-GB"/>
          </w:rPr>
          <w:t>age</w:t>
        </w:r>
      </w:hyperlink>
      <w:hyperlink r:id="rId34" w:anchor="cite_note-4" w:history="1">
        <w:r w:rsidRPr="008C4881">
          <w:rPr>
            <w:rFonts w:ascii="Times New Roman" w:eastAsia="Times New Roman" w:hAnsi="Times New Roman"/>
            <w:color w:val="0000FF"/>
            <w:u w:val="single"/>
            <w:vertAlign w:val="superscript"/>
            <w:lang w:eastAsia="en-GB"/>
          </w:rPr>
          <w:t>[4]</w:t>
        </w:r>
      </w:hyperlink>
      <w:r w:rsidRPr="008C4881">
        <w:rPr>
          <w:rFonts w:ascii="Times New Roman" w:eastAsia="Times New Roman" w:hAnsi="Times New Roman"/>
          <w:lang w:eastAsia="en-GB"/>
        </w:rPr>
        <w:t>. However, studies increasingly reveal the ambiguity of boundaries between the elements of these categories</w:t>
      </w:r>
      <w:hyperlink r:id="rId35" w:anchor="cite_note-5" w:history="1">
        <w:r w:rsidRPr="008C4881">
          <w:rPr>
            <w:rFonts w:ascii="Times New Roman" w:eastAsia="Times New Roman" w:hAnsi="Times New Roman"/>
            <w:color w:val="0000FF"/>
            <w:u w:val="single"/>
            <w:vertAlign w:val="superscript"/>
            <w:lang w:eastAsia="en-GB"/>
          </w:rPr>
          <w:t>[5]</w:t>
        </w:r>
      </w:hyperlink>
      <w:r w:rsidRPr="008C4881">
        <w:rPr>
          <w:rFonts w:ascii="Times New Roman" w:eastAsia="Times New Roman" w:hAnsi="Times New Roman"/>
          <w:lang w:eastAsia="en-GB"/>
        </w:rPr>
        <w:t xml:space="preserve">. French sociologist </w:t>
      </w:r>
      <w:hyperlink r:id="rId36" w:tooltip="wikipedia:Christine Delphy" w:history="1">
        <w:r w:rsidRPr="008C4881">
          <w:rPr>
            <w:rFonts w:ascii="Times New Roman" w:eastAsia="Times New Roman" w:hAnsi="Times New Roman"/>
            <w:color w:val="0000FF"/>
            <w:u w:val="single"/>
            <w:lang w:eastAsia="en-GB"/>
          </w:rPr>
          <w:t>Christine Delphy</w:t>
        </w:r>
      </w:hyperlink>
      <w:r w:rsidRPr="008C4881">
        <w:rPr>
          <w:rFonts w:ascii="Times New Roman" w:eastAsia="Times New Roman" w:hAnsi="Times New Roman"/>
          <w:lang w:eastAsia="en-GB"/>
        </w:rPr>
        <w:t xml:space="preserve"> observes that most work on gender presupposes that ‘sex precedes gender’</w:t>
      </w:r>
      <w:hyperlink r:id="rId37" w:anchor="cite_note-6" w:history="1">
        <w:r w:rsidRPr="008C4881">
          <w:rPr>
            <w:rFonts w:ascii="Times New Roman" w:eastAsia="Times New Roman" w:hAnsi="Times New Roman"/>
            <w:color w:val="0000FF"/>
            <w:u w:val="single"/>
            <w:vertAlign w:val="superscript"/>
            <w:lang w:eastAsia="en-GB"/>
          </w:rPr>
          <w:t>[6]</w:t>
        </w:r>
      </w:hyperlink>
      <w:r w:rsidRPr="008C4881">
        <w:rPr>
          <w:rFonts w:ascii="Times New Roman" w:eastAsia="Times New Roman" w:hAnsi="Times New Roman"/>
          <w:lang w:eastAsia="en-GB"/>
        </w:rPr>
        <w:t xml:space="preserve">; sex being a biological function and gender a cultural identifier to separate traditional masculinity and femininity. However, an incoherence arises upon viewing the issue from different disciplines, indicating that the categorisation is not as universal as it appears. </w:t>
      </w:r>
    </w:p>
    <w:p w:rsidR="008C4881" w:rsidRPr="008C4881" w:rsidRDefault="008C4881" w:rsidP="008C4881">
      <w:pPr>
        <w:spacing w:before="100" w:beforeAutospacing="1" w:after="100" w:afterAutospacing="1"/>
        <w:rPr>
          <w:rFonts w:ascii="Times New Roman" w:eastAsia="Times New Roman" w:hAnsi="Times New Roman"/>
          <w:lang w:eastAsia="en-GB"/>
        </w:rPr>
      </w:pPr>
    </w:p>
    <w:p w:rsidR="008C4881" w:rsidRPr="008C4881" w:rsidRDefault="008C4881" w:rsidP="008C4881">
      <w:pPr>
        <w:pStyle w:val="Heading1"/>
      </w:pPr>
      <w:r w:rsidRPr="008C4881">
        <w:t>Perception of Gender in Different Disciplines</w:t>
      </w:r>
    </w:p>
    <w:p w:rsidR="008C4881" w:rsidRPr="008C4881" w:rsidRDefault="008C4881" w:rsidP="008C4881">
      <w:pPr>
        <w:pStyle w:val="Heading2"/>
      </w:pPr>
      <w:r w:rsidRPr="008C4881">
        <w:t>Biology</w:t>
      </w:r>
    </w:p>
    <w:p w:rsidR="008C4881" w:rsidRPr="008C4881" w:rsidRDefault="00E307FF" w:rsidP="008C4881">
      <w:pPr>
        <w:spacing w:before="100" w:beforeAutospacing="1" w:after="100" w:afterAutospacing="1"/>
        <w:rPr>
          <w:rFonts w:ascii="Times New Roman" w:eastAsia="Times New Roman" w:hAnsi="Times New Roman"/>
          <w:lang w:eastAsia="en-GB"/>
        </w:rPr>
      </w:pPr>
      <w:hyperlink r:id="rId38" w:tooltip="Subject:Biology" w:history="1">
        <w:r w:rsidR="008C4881" w:rsidRPr="008C4881">
          <w:rPr>
            <w:rFonts w:ascii="Times New Roman" w:eastAsia="Times New Roman" w:hAnsi="Times New Roman"/>
            <w:color w:val="0000FF"/>
            <w:u w:val="single"/>
            <w:lang w:eastAsia="en-GB"/>
          </w:rPr>
          <w:t>Biology</w:t>
        </w:r>
      </w:hyperlink>
      <w:r w:rsidR="008C4881" w:rsidRPr="008C4881">
        <w:rPr>
          <w:rFonts w:ascii="Times New Roman" w:eastAsia="Times New Roman" w:hAnsi="Times New Roman"/>
          <w:lang w:eastAsia="en-GB"/>
        </w:rPr>
        <w:t xml:space="preserve"> denotes the difference in sex as the distribution of XX and XY chromosomes, the possession of either male or female genitalia, and the balance of hormones in our body. </w:t>
      </w:r>
      <w:hyperlink r:id="rId39" w:tooltip="wikipedia:Testosterone" w:history="1">
        <w:r w:rsidR="008C4881" w:rsidRPr="008C4881">
          <w:rPr>
            <w:rFonts w:ascii="Times New Roman" w:eastAsia="Times New Roman" w:hAnsi="Times New Roman"/>
            <w:color w:val="0000FF"/>
            <w:u w:val="single"/>
            <w:lang w:eastAsia="en-GB"/>
          </w:rPr>
          <w:t>Testosterone</w:t>
        </w:r>
      </w:hyperlink>
      <w:r w:rsidR="008C4881" w:rsidRPr="008C4881">
        <w:rPr>
          <w:rFonts w:ascii="Times New Roman" w:eastAsia="Times New Roman" w:hAnsi="Times New Roman"/>
          <w:lang w:eastAsia="en-GB"/>
        </w:rPr>
        <w:t xml:space="preserve"> is associated with stereotyped masculinity because it increases competitiveness and aggression whereas </w:t>
      </w:r>
      <w:hyperlink r:id="rId40" w:tooltip="wikipedia:Estrogen" w:history="1">
        <w:r w:rsidR="008C4881" w:rsidRPr="008C4881">
          <w:rPr>
            <w:rFonts w:ascii="Times New Roman" w:eastAsia="Times New Roman" w:hAnsi="Times New Roman"/>
            <w:color w:val="0000FF"/>
            <w:u w:val="single"/>
            <w:lang w:eastAsia="en-GB"/>
          </w:rPr>
          <w:t>oestrogen</w:t>
        </w:r>
      </w:hyperlink>
      <w:r w:rsidR="008C4881" w:rsidRPr="008C4881">
        <w:rPr>
          <w:rFonts w:ascii="Times New Roman" w:eastAsia="Times New Roman" w:hAnsi="Times New Roman"/>
          <w:lang w:eastAsia="en-GB"/>
        </w:rPr>
        <w:t xml:space="preserve"> is associated with feminine characteristics of increased emotion</w:t>
      </w:r>
      <w:hyperlink r:id="rId41" w:anchor="cite_note-7" w:history="1">
        <w:r w:rsidR="008C4881" w:rsidRPr="008C4881">
          <w:rPr>
            <w:rFonts w:ascii="Times New Roman" w:eastAsia="Times New Roman" w:hAnsi="Times New Roman"/>
            <w:color w:val="0000FF"/>
            <w:u w:val="single"/>
            <w:vertAlign w:val="superscript"/>
            <w:lang w:eastAsia="en-GB"/>
          </w:rPr>
          <w:t>[7]</w:t>
        </w:r>
      </w:hyperlink>
      <w:r w:rsidR="008C4881" w:rsidRPr="008C4881">
        <w:rPr>
          <w:rFonts w:ascii="Times New Roman" w:eastAsia="Times New Roman" w:hAnsi="Times New Roman"/>
          <w:lang w:eastAsia="en-GB"/>
        </w:rPr>
        <w:t>. This forms the basis for cultural perceptions of males being better suited to hard labour and females to childbearing and domesticity</w:t>
      </w:r>
      <w:hyperlink r:id="rId42" w:anchor="cite_note-8" w:history="1">
        <w:r w:rsidR="008C4881" w:rsidRPr="008C4881">
          <w:rPr>
            <w:rFonts w:ascii="Times New Roman" w:eastAsia="Times New Roman" w:hAnsi="Times New Roman"/>
            <w:color w:val="0000FF"/>
            <w:u w:val="single"/>
            <w:vertAlign w:val="superscript"/>
            <w:lang w:eastAsia="en-GB"/>
          </w:rPr>
          <w:t>[8]</w:t>
        </w:r>
      </w:hyperlink>
      <w:r w:rsidR="008C4881" w:rsidRPr="008C4881">
        <w:rPr>
          <w:rFonts w:ascii="Times New Roman" w:eastAsia="Times New Roman" w:hAnsi="Times New Roman"/>
          <w:lang w:eastAsia="en-GB"/>
        </w:rPr>
        <w:t xml:space="preserve">. This approach is largely criticised for being too </w:t>
      </w:r>
      <w:hyperlink r:id="rId43" w:tooltip="wikipedia:Determinism" w:history="1">
        <w:r w:rsidR="008C4881" w:rsidRPr="008C4881">
          <w:rPr>
            <w:rFonts w:ascii="Times New Roman" w:eastAsia="Times New Roman" w:hAnsi="Times New Roman"/>
            <w:color w:val="0000FF"/>
            <w:u w:val="single"/>
            <w:lang w:eastAsia="en-GB"/>
          </w:rPr>
          <w:t>deterministic</w:t>
        </w:r>
      </w:hyperlink>
      <w:r w:rsidR="008C4881" w:rsidRPr="008C4881">
        <w:rPr>
          <w:rFonts w:ascii="Times New Roman" w:eastAsia="Times New Roman" w:hAnsi="Times New Roman"/>
          <w:lang w:eastAsia="en-GB"/>
        </w:rPr>
        <w:t xml:space="preserve"> in its analysis of gender and/or sex categorisation. Studies have shown that children classify others from their clothes more easily than from their sexual organs</w:t>
      </w:r>
      <w:hyperlink r:id="rId44" w:anchor="cite_note-9" w:history="1">
        <w:r w:rsidR="008C4881" w:rsidRPr="008C4881">
          <w:rPr>
            <w:rFonts w:ascii="Times New Roman" w:eastAsia="Times New Roman" w:hAnsi="Times New Roman"/>
            <w:color w:val="0000FF"/>
            <w:u w:val="single"/>
            <w:vertAlign w:val="superscript"/>
            <w:lang w:eastAsia="en-GB"/>
          </w:rPr>
          <w:t>[9]</w:t>
        </w:r>
      </w:hyperlink>
      <w:r w:rsidR="008C4881" w:rsidRPr="008C4881">
        <w:rPr>
          <w:rFonts w:ascii="Times New Roman" w:eastAsia="Times New Roman" w:hAnsi="Times New Roman"/>
          <w:lang w:eastAsia="en-GB"/>
        </w:rPr>
        <w:t xml:space="preserve"> demonstrating the reliance humans place on gendered archetypes when identifying others</w:t>
      </w:r>
      <w:hyperlink r:id="rId45" w:anchor="cite_note-10" w:history="1">
        <w:r w:rsidR="008C4881" w:rsidRPr="008C4881">
          <w:rPr>
            <w:rFonts w:ascii="Times New Roman" w:eastAsia="Times New Roman" w:hAnsi="Times New Roman"/>
            <w:color w:val="0000FF"/>
            <w:u w:val="single"/>
            <w:vertAlign w:val="superscript"/>
            <w:lang w:eastAsia="en-GB"/>
          </w:rPr>
          <w:t>[10]</w:t>
        </w:r>
      </w:hyperlink>
      <w:r w:rsidR="008C4881" w:rsidRPr="008C4881">
        <w:rPr>
          <w:rFonts w:ascii="Times New Roman" w:eastAsia="Times New Roman" w:hAnsi="Times New Roman"/>
          <w:lang w:eastAsia="en-GB"/>
        </w:rPr>
        <w:t xml:space="preserve">. Hence, this biological classification provides solid grounds for the empirical study of gender and sexuality but is rendered fallible in consideration of the </w:t>
      </w:r>
      <w:hyperlink r:id="rId46" w:tooltip="wikipedia:Nature versus nurture" w:history="1">
        <w:r w:rsidR="008C4881" w:rsidRPr="008C4881">
          <w:rPr>
            <w:rFonts w:ascii="Times New Roman" w:eastAsia="Times New Roman" w:hAnsi="Times New Roman"/>
            <w:color w:val="0000FF"/>
            <w:u w:val="single"/>
            <w:lang w:eastAsia="en-GB"/>
          </w:rPr>
          <w:t>nature vs. nurture</w:t>
        </w:r>
      </w:hyperlink>
      <w:r w:rsidR="008C4881" w:rsidRPr="008C4881">
        <w:rPr>
          <w:rFonts w:ascii="Times New Roman" w:eastAsia="Times New Roman" w:hAnsi="Times New Roman"/>
          <w:lang w:eastAsia="en-GB"/>
        </w:rPr>
        <w:t xml:space="preserve"> debate by lacking </w:t>
      </w:r>
      <w:hyperlink r:id="rId47" w:tooltip="wikipedia:Individualism" w:history="1">
        <w:r w:rsidR="008C4881" w:rsidRPr="008C4881">
          <w:rPr>
            <w:rFonts w:ascii="Times New Roman" w:eastAsia="Times New Roman" w:hAnsi="Times New Roman"/>
            <w:color w:val="0000FF"/>
            <w:u w:val="single"/>
            <w:lang w:eastAsia="en-GB"/>
          </w:rPr>
          <w:t>individualism</w:t>
        </w:r>
      </w:hyperlink>
      <w:r w:rsidR="008C4881" w:rsidRPr="008C4881">
        <w:rPr>
          <w:rFonts w:ascii="Times New Roman" w:eastAsia="Times New Roman" w:hAnsi="Times New Roman"/>
          <w:lang w:eastAsia="en-GB"/>
        </w:rPr>
        <w:t xml:space="preserve">. </w:t>
      </w:r>
    </w:p>
    <w:p w:rsidR="008C4881" w:rsidRPr="008C4881" w:rsidRDefault="008C4881" w:rsidP="008C4881">
      <w:pPr>
        <w:pStyle w:val="Heading2"/>
      </w:pPr>
      <w:r w:rsidRPr="008C4881">
        <w:t>Economics and Politics</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Historically, capitalism has typically enforced a division of jobs deemed 'masculine' and 'feminine'. Jobs seen as useful for creating revenue and furthering society are considered superior, therefore assigned to men, and paid</w:t>
      </w:r>
      <w:hyperlink r:id="rId48" w:anchor="cite_note-:0-11" w:history="1">
        <w:r w:rsidRPr="008C4881">
          <w:rPr>
            <w:rFonts w:ascii="Times New Roman" w:eastAsia="Times New Roman" w:hAnsi="Times New Roman"/>
            <w:color w:val="0000FF"/>
            <w:u w:val="single"/>
            <w:vertAlign w:val="superscript"/>
            <w:lang w:eastAsia="en-GB"/>
          </w:rPr>
          <w:t>[11]</w:t>
        </w:r>
      </w:hyperlink>
      <w:r w:rsidRPr="008C4881">
        <w:rPr>
          <w:rFonts w:ascii="Times New Roman" w:eastAsia="Times New Roman" w:hAnsi="Times New Roman"/>
          <w:lang w:eastAsia="en-GB"/>
        </w:rPr>
        <w:t>, whilst women are expected to perform unpaid domestic tasks</w:t>
      </w:r>
      <w:hyperlink r:id="rId49" w:anchor="cite_note-12" w:history="1">
        <w:r w:rsidRPr="008C4881">
          <w:rPr>
            <w:rFonts w:ascii="Times New Roman" w:eastAsia="Times New Roman" w:hAnsi="Times New Roman"/>
            <w:color w:val="0000FF"/>
            <w:u w:val="single"/>
            <w:vertAlign w:val="superscript"/>
            <w:lang w:eastAsia="en-GB"/>
          </w:rPr>
          <w:t>[12]</w:t>
        </w:r>
      </w:hyperlink>
      <w:r w:rsidRPr="008C4881">
        <w:rPr>
          <w:rFonts w:ascii="Times New Roman" w:eastAsia="Times New Roman" w:hAnsi="Times New Roman"/>
          <w:lang w:eastAsia="en-GB"/>
        </w:rPr>
        <w:t xml:space="preserve">. For example in the 1950s nuclear family concept, men were given high-standing jobs whilst women were left as housewives or under-paid secretaries. </w:t>
      </w:r>
      <w:hyperlink r:id="rId50" w:tooltip="wikipedia:Second-wave feminism" w:history="1">
        <w:r w:rsidRPr="008C4881">
          <w:rPr>
            <w:rFonts w:ascii="Times New Roman" w:eastAsia="Times New Roman" w:hAnsi="Times New Roman"/>
            <w:color w:val="0000FF"/>
            <w:u w:val="single"/>
            <w:lang w:eastAsia="en-GB"/>
          </w:rPr>
          <w:t>Second-wave feminism</w:t>
        </w:r>
      </w:hyperlink>
      <w:r w:rsidRPr="008C4881">
        <w:rPr>
          <w:rFonts w:ascii="Times New Roman" w:eastAsia="Times New Roman" w:hAnsi="Times New Roman"/>
          <w:lang w:eastAsia="en-GB"/>
        </w:rPr>
        <w:t xml:space="preserve"> helped to reduce these differences, thus encouraging women to fully enter the workforce. </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The economy further enforces this division on a daily basis through mass-media and advertising, supposedly appealing to the artificial stereotypes associated with each gender, like women's beauty products. Whilst this is in attempt to maximise profits through appealing to a specific audience</w:t>
      </w:r>
      <w:hyperlink r:id="rId51" w:anchor="cite_note-13" w:history="1">
        <w:r w:rsidRPr="008C4881">
          <w:rPr>
            <w:rFonts w:ascii="Times New Roman" w:eastAsia="Times New Roman" w:hAnsi="Times New Roman"/>
            <w:color w:val="0000FF"/>
            <w:u w:val="single"/>
            <w:vertAlign w:val="superscript"/>
            <w:lang w:eastAsia="en-GB"/>
          </w:rPr>
          <w:t>[13]</w:t>
        </w:r>
      </w:hyperlink>
      <w:r w:rsidRPr="008C4881">
        <w:rPr>
          <w:rFonts w:ascii="Times New Roman" w:eastAsia="Times New Roman" w:hAnsi="Times New Roman"/>
          <w:lang w:eastAsia="en-GB"/>
        </w:rPr>
        <w:t xml:space="preserve">, the capitalist approach in this sense is argued to hinder approaches to gender equality by inadvertently prescribing gender stereotypes in widespread media. </w:t>
      </w:r>
    </w:p>
    <w:p w:rsidR="008C4881" w:rsidRPr="008C4881" w:rsidRDefault="008C4881" w:rsidP="008C4881">
      <w:pPr>
        <w:rPr>
          <w:rFonts w:ascii="Times New Roman" w:eastAsia="Times New Roman" w:hAnsi="Times New Roman"/>
          <w:lang w:eastAsia="en-GB"/>
        </w:rPr>
      </w:pPr>
      <w:r w:rsidRPr="008C4881">
        <w:rPr>
          <w:rFonts w:ascii="Times New Roman" w:hAnsi="Times New Roman"/>
          <w:noProof/>
          <w:lang w:eastAsia="en-GB"/>
        </w:rPr>
        <w:lastRenderedPageBreak/>
        <mc:AlternateContent>
          <mc:Choice Requires="wps">
            <w:drawing>
              <wp:anchor distT="0" distB="0" distL="114300" distR="114300" simplePos="0" relativeHeight="251663360" behindDoc="0" locked="0" layoutInCell="1" allowOverlap="1" wp14:anchorId="604DB95E" wp14:editId="20CD2DC2">
                <wp:simplePos x="0" y="0"/>
                <wp:positionH relativeFrom="column">
                  <wp:posOffset>3997960</wp:posOffset>
                </wp:positionH>
                <wp:positionV relativeFrom="paragraph">
                  <wp:posOffset>2390775</wp:posOffset>
                </wp:positionV>
                <wp:extent cx="173355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33550" cy="635"/>
                        </a:xfrm>
                        <a:prstGeom prst="rect">
                          <a:avLst/>
                        </a:prstGeom>
                        <a:solidFill>
                          <a:prstClr val="white"/>
                        </a:solidFill>
                        <a:ln>
                          <a:noFill/>
                        </a:ln>
                      </wps:spPr>
                      <wps:txbx>
                        <w:txbxContent>
                          <w:p w:rsidR="008C4881" w:rsidRPr="00B608DC" w:rsidRDefault="008C4881" w:rsidP="008C4881">
                            <w:pPr>
                              <w:pStyle w:val="Caption"/>
                              <w:rPr>
                                <w:rFonts w:ascii="Times New Roman" w:eastAsia="Times New Roman" w:hAnsi="Times New Roman"/>
                                <w:noProof/>
                                <w:color w:val="0000FF"/>
                                <w:sz w:val="24"/>
                                <w:szCs w:val="24"/>
                              </w:rPr>
                            </w:pPr>
                            <w:r>
                              <w:t xml:space="preserve">Figure </w:t>
                            </w:r>
                            <w:fldSimple w:instr=" SEQ Figure \* ARABIC ">
                              <w:r>
                                <w:rPr>
                                  <w:noProof/>
                                </w:rPr>
                                <w:t>2</w:t>
                              </w:r>
                            </w:fldSimple>
                            <w:r>
                              <w:t xml:space="preserve"> </w:t>
                            </w:r>
                            <w:r w:rsidRPr="00D929F2">
                              <w:t>LGBT rights in the EU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4DB95E" id="Text Box 6" o:spid="_x0000_s1027" type="#_x0000_t202" style="position:absolute;margin-left:314.8pt;margin-top:188.25pt;width:13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" stroked="f">
                <v:textbox style="mso-fit-shape-to-text:t" inset="0,0,0,0">
                  <w:txbxContent>
                    <w:p w:rsidR="008C4881" w:rsidRPr="00B608DC" w:rsidRDefault="008C4881" w:rsidP="008C4881">
                      <w:pPr>
                        <w:pStyle w:val="Caption"/>
                        <w:rPr>
                          <w:rFonts w:ascii="Times New Roman" w:eastAsia="Times New Roman" w:hAnsi="Times New Roman"/>
                          <w:noProof/>
                          <w:color w:val="0000FF"/>
                          <w:sz w:val="24"/>
                          <w:szCs w:val="24"/>
                        </w:rPr>
                      </w:pPr>
                      <w:r>
                        <w:t xml:space="preserve">Figure </w:t>
                      </w:r>
                      <w:fldSimple w:instr=" SEQ Figure \* ARABIC ">
                        <w:r>
                          <w:rPr>
                            <w:noProof/>
                          </w:rPr>
                          <w:t>2</w:t>
                        </w:r>
                      </w:fldSimple>
                      <w:r>
                        <w:t xml:space="preserve"> </w:t>
                      </w:r>
                      <w:r w:rsidRPr="00D929F2">
                        <w:t>LGBT rights in the EU</w:t>
                      </w:r>
                    </w:p>
                  </w:txbxContent>
                </v:textbox>
                <w10:wrap type="square"/>
              </v:shape>
            </w:pict>
          </mc:Fallback>
        </mc:AlternateContent>
      </w:r>
      <w:r w:rsidRPr="008C4881">
        <w:rPr>
          <w:rFonts w:ascii="Times New Roman" w:eastAsia="Times New Roman" w:hAnsi="Times New Roman"/>
          <w:noProof/>
          <w:color w:val="0000F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733550" cy="2333625"/>
            <wp:effectExtent l="0" t="0" r="0" b="9525"/>
            <wp:wrapSquare wrapText="bothSides"/>
            <wp:docPr id="19" name="Picture 19" descr="https://upload.wikimedia.org/wikipedia/commons/thumb/2/2a/LGBT_rights_in_the_EU.svg/182px-LGBT_rights_in_the_EU.svg.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2/2a/LGBT_rights_in_the_EU.svg/182px-LGBT_rights_in_the_EU.svg.p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335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881" w:rsidRPr="008C4881" w:rsidRDefault="008C4881" w:rsidP="008C4881">
      <w:pPr>
        <w:pStyle w:val="Heading2"/>
      </w:pPr>
      <w:r w:rsidRPr="008C4881">
        <w:t>Law</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Many countries have started implementing laws regarding gender allowing citizens freedom of identity regardless of their biological sex. In 2016, Norway permitted anyone to legally change their sex without surgery</w:t>
      </w:r>
      <w:hyperlink r:id="rId54" w:anchor="cite_note-14" w:history="1">
        <w:r w:rsidRPr="008C4881">
          <w:rPr>
            <w:rFonts w:ascii="Times New Roman" w:eastAsia="Times New Roman" w:hAnsi="Times New Roman"/>
            <w:color w:val="0000FF"/>
            <w:u w:val="single"/>
            <w:vertAlign w:val="superscript"/>
            <w:lang w:eastAsia="en-GB"/>
          </w:rPr>
          <w:t>[14]</w:t>
        </w:r>
      </w:hyperlink>
      <w:r w:rsidRPr="008C4881">
        <w:rPr>
          <w:rFonts w:ascii="Times New Roman" w:eastAsia="Times New Roman" w:hAnsi="Times New Roman"/>
          <w:lang w:eastAsia="en-GB"/>
        </w:rPr>
        <w:t xml:space="preserve"> and Canada made denying gender theory illegal</w:t>
      </w:r>
      <w:hyperlink r:id="rId55" w:anchor="cite_note-15" w:history="1">
        <w:r w:rsidRPr="008C4881">
          <w:rPr>
            <w:rFonts w:ascii="Times New Roman" w:eastAsia="Times New Roman" w:hAnsi="Times New Roman"/>
            <w:color w:val="0000FF"/>
            <w:u w:val="single"/>
            <w:vertAlign w:val="superscript"/>
            <w:lang w:eastAsia="en-GB"/>
          </w:rPr>
          <w:t>[15]</w:t>
        </w:r>
      </w:hyperlink>
      <w:r w:rsidRPr="008C4881">
        <w:rPr>
          <w:rFonts w:ascii="Times New Roman" w:eastAsia="Times New Roman" w:hAnsi="Times New Roman"/>
          <w:lang w:eastAsia="en-GB"/>
        </w:rPr>
        <w:t xml:space="preserve">. The UK also adopted the </w:t>
      </w:r>
      <w:hyperlink r:id="rId56" w:tooltip="wikipedia:Gender Recognition Act 2004" w:history="1">
        <w:r w:rsidRPr="008C4881">
          <w:rPr>
            <w:rFonts w:ascii="Times New Roman" w:eastAsia="Times New Roman" w:hAnsi="Times New Roman"/>
            <w:color w:val="0000FF"/>
            <w:u w:val="single"/>
            <w:lang w:eastAsia="en-GB"/>
          </w:rPr>
          <w:t>Gender Recognition Act</w:t>
        </w:r>
      </w:hyperlink>
      <w:r w:rsidRPr="008C4881">
        <w:rPr>
          <w:rFonts w:ascii="Times New Roman" w:eastAsia="Times New Roman" w:hAnsi="Times New Roman"/>
          <w:lang w:eastAsia="en-GB"/>
        </w:rPr>
        <w:t xml:space="preserve">. Nonetheless, most countries still do not accept </w:t>
      </w:r>
      <w:hyperlink r:id="rId57" w:tooltip="wikipedia:Genderqueer" w:history="1">
        <w:r w:rsidRPr="008C4881">
          <w:rPr>
            <w:rFonts w:ascii="Times New Roman" w:eastAsia="Times New Roman" w:hAnsi="Times New Roman"/>
            <w:color w:val="0000FF"/>
            <w:u w:val="single"/>
            <w:lang w:eastAsia="en-GB"/>
          </w:rPr>
          <w:t>non-binary gender</w:t>
        </w:r>
      </w:hyperlink>
      <w:r w:rsidRPr="008C4881">
        <w:rPr>
          <w:rFonts w:ascii="Times New Roman" w:eastAsia="Times New Roman" w:hAnsi="Times New Roman"/>
          <w:lang w:eastAsia="en-GB"/>
        </w:rPr>
        <w:t xml:space="preserve">. </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Both extremes of legal gender recognition create conflicts in society. Countries not accepting of a third gender, gender reassignment surgeries, or name changes have been attacked by the left wing for their intolerance. Contrastingly, legalising gender changes before surgery is viewed as a security threat towards women due to possible abuse of the system. This occurred in Norway in 2016, when a woman felt uncomfortable when a biological male, legally identifying as female, entered the female bathroom of a gym. The woman talked to the staff about feeling unsafe, and ended up being sued for harassment. The court later ruled against any such claims</w:t>
      </w:r>
      <w:hyperlink r:id="rId58" w:anchor="cite_note-16" w:history="1">
        <w:r w:rsidRPr="008C4881">
          <w:rPr>
            <w:rFonts w:ascii="Times New Roman" w:eastAsia="Times New Roman" w:hAnsi="Times New Roman"/>
            <w:color w:val="0000FF"/>
            <w:u w:val="single"/>
            <w:vertAlign w:val="superscript"/>
            <w:lang w:eastAsia="en-GB"/>
          </w:rPr>
          <w:t>[16]</w:t>
        </w:r>
      </w:hyperlink>
      <w:hyperlink r:id="rId59" w:anchor="cite_note-17" w:history="1">
        <w:r w:rsidRPr="008C4881">
          <w:rPr>
            <w:rFonts w:ascii="Times New Roman" w:eastAsia="Times New Roman" w:hAnsi="Times New Roman"/>
            <w:color w:val="0000FF"/>
            <w:u w:val="single"/>
            <w:vertAlign w:val="superscript"/>
            <w:lang w:eastAsia="en-GB"/>
          </w:rPr>
          <w:t>[17]</w:t>
        </w:r>
      </w:hyperlink>
      <w:r w:rsidRPr="008C4881">
        <w:rPr>
          <w:rFonts w:ascii="Times New Roman" w:eastAsia="Times New Roman" w:hAnsi="Times New Roman"/>
          <w:lang w:eastAsia="en-GB"/>
        </w:rPr>
        <w:t xml:space="preserve">. </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 xml:space="preserve">As laws tend to dictate a public paradigm of right vs. wrong, the implementation of legal rulings regarding gender has dramatically helped the normalisation of non-binary gender. Yet, legal proceedings on such a divided issue have simultaneously given rise to further conflicts regarding expansion or retraction of these laws. </w:t>
      </w:r>
    </w:p>
    <w:p w:rsidR="008C4881" w:rsidRPr="008C4881" w:rsidRDefault="008C4881" w:rsidP="008C4881">
      <w:pPr>
        <w:pStyle w:val="Heading2"/>
      </w:pPr>
      <w:r w:rsidRPr="008C4881">
        <w:t>Linguistics</w:t>
      </w:r>
    </w:p>
    <w:p w:rsidR="008C4881" w:rsidRPr="008C4881" w:rsidRDefault="008C4881" w:rsidP="008C4881">
      <w:pPr>
        <w:rPr>
          <w:rFonts w:ascii="Times New Roman" w:eastAsia="Times New Roman" w:hAnsi="Times New Roman"/>
          <w:lang w:eastAsia="en-GB"/>
        </w:rPr>
      </w:pPr>
      <w:r w:rsidRPr="008C4881">
        <w:rPr>
          <w:rFonts w:ascii="Times New Roman" w:hAnsi="Times New Roman"/>
          <w:noProof/>
          <w:lang w:eastAsia="en-GB"/>
        </w:rPr>
        <mc:AlternateContent>
          <mc:Choice Requires="wps">
            <w:drawing>
              <wp:anchor distT="0" distB="0" distL="114300" distR="114300" simplePos="0" relativeHeight="251666432" behindDoc="0" locked="0" layoutInCell="1" allowOverlap="1" wp14:anchorId="5C456AE5" wp14:editId="6E22C42E">
                <wp:simplePos x="0" y="0"/>
                <wp:positionH relativeFrom="column">
                  <wp:posOffset>2321560</wp:posOffset>
                </wp:positionH>
                <wp:positionV relativeFrom="paragraph">
                  <wp:posOffset>1878965</wp:posOffset>
                </wp:positionV>
                <wp:extent cx="340995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09950" cy="635"/>
                        </a:xfrm>
                        <a:prstGeom prst="rect">
                          <a:avLst/>
                        </a:prstGeom>
                        <a:solidFill>
                          <a:prstClr val="white"/>
                        </a:solidFill>
                        <a:ln>
                          <a:noFill/>
                        </a:ln>
                      </wps:spPr>
                      <wps:txbx>
                        <w:txbxContent>
                          <w:p w:rsidR="008C4881" w:rsidRPr="00EB3BF7" w:rsidRDefault="008C4881" w:rsidP="008C4881">
                            <w:pPr>
                              <w:pStyle w:val="Caption"/>
                              <w:rPr>
                                <w:rFonts w:ascii="Times New Roman" w:eastAsia="Times New Roman" w:hAnsi="Times New Roman"/>
                                <w:noProof/>
                                <w:color w:val="0000FF"/>
                                <w:sz w:val="24"/>
                                <w:szCs w:val="24"/>
                              </w:rPr>
                            </w:pPr>
                            <w:r>
                              <w:t xml:space="preserve">Figure </w:t>
                            </w:r>
                            <w:fldSimple w:instr=" SEQ Figure \* ARABIC ">
                              <w:r>
                                <w:rPr>
                                  <w:noProof/>
                                </w:rPr>
                                <w:t>3</w:t>
                              </w:r>
                            </w:fldSimple>
                            <w:r>
                              <w:t xml:space="preserve"> </w:t>
                            </w:r>
                            <w:r w:rsidRPr="00E257C6">
                              <w:t>Number of Genders in Languages of the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456AE5" id="Text Box 7" o:spid="_x0000_s1028" type="#_x0000_t202" style="position:absolute;margin-left:182.8pt;margin-top:147.95pt;width:268.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" stroked="f">
                <v:textbox style="mso-fit-shape-to-text:t" inset="0,0,0,0">
                  <w:txbxContent>
                    <w:p w:rsidR="008C4881" w:rsidRPr="00EB3BF7" w:rsidRDefault="008C4881" w:rsidP="008C4881">
                      <w:pPr>
                        <w:pStyle w:val="Caption"/>
                        <w:rPr>
                          <w:rFonts w:ascii="Times New Roman" w:eastAsia="Times New Roman" w:hAnsi="Times New Roman"/>
                          <w:noProof/>
                          <w:color w:val="0000FF"/>
                          <w:sz w:val="24"/>
                          <w:szCs w:val="24"/>
                        </w:rPr>
                      </w:pPr>
                      <w:r>
                        <w:t xml:space="preserve">Figure </w:t>
                      </w:r>
                      <w:fldSimple w:instr=" SEQ Figure \* ARABIC ">
                        <w:r>
                          <w:rPr>
                            <w:noProof/>
                          </w:rPr>
                          <w:t>3</w:t>
                        </w:r>
                      </w:fldSimple>
                      <w:r>
                        <w:t xml:space="preserve"> </w:t>
                      </w:r>
                      <w:r w:rsidRPr="00E257C6">
                        <w:t>Number of Genders in Languages of the World</w:t>
                      </w:r>
                    </w:p>
                  </w:txbxContent>
                </v:textbox>
                <w10:wrap type="square"/>
              </v:shape>
            </w:pict>
          </mc:Fallback>
        </mc:AlternateContent>
      </w:r>
      <w:r w:rsidRPr="008C4881">
        <w:rPr>
          <w:rFonts w:ascii="Times New Roman" w:eastAsia="Times New Roman" w:hAnsi="Times New Roman"/>
          <w:noProof/>
          <w:color w:val="0000F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12065</wp:posOffset>
            </wp:positionV>
            <wp:extent cx="3409950" cy="1809750"/>
            <wp:effectExtent l="0" t="0" r="0" b="0"/>
            <wp:wrapSquare wrapText="bothSides"/>
            <wp:docPr id="20" name="Picture 20" descr="https://upload.wikimedia.org/wikipedia/commons/thumb/6/60/Number_genders.png/358px-Number_genders.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6/60/Number_genders.png/358px-Number_genders.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099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881">
        <w:rPr>
          <w:rFonts w:ascii="Times New Roman" w:eastAsia="Times New Roman" w:hAnsi="Times New Roman"/>
          <w:lang w:eastAsia="en-GB"/>
        </w:rPr>
        <w:t xml:space="preserve">In the West, it is common practice to indicate an individual's autonomous identity with the favoured </w:t>
      </w:r>
      <w:hyperlink r:id="rId62" w:tooltip="wikipedia:Third-person pronoun" w:history="1">
        <w:r w:rsidRPr="008C4881">
          <w:rPr>
            <w:rFonts w:ascii="Times New Roman" w:eastAsia="Times New Roman" w:hAnsi="Times New Roman"/>
            <w:color w:val="0000FF"/>
            <w:u w:val="single"/>
            <w:lang w:eastAsia="en-GB"/>
          </w:rPr>
          <w:t>pronoun</w:t>
        </w:r>
      </w:hyperlink>
      <w:r w:rsidRPr="008C4881">
        <w:rPr>
          <w:rFonts w:ascii="Times New Roman" w:eastAsia="Times New Roman" w:hAnsi="Times New Roman"/>
          <w:lang w:eastAsia="en-GB"/>
        </w:rPr>
        <w:t xml:space="preserve"> he, she, they, or ze. A topic receiving much controversy is the use of pronouns as enforcing a binary of male and female. To incorrectly identify someone’s gender is construed as offensive. Hence, the use of additional pronouns introduces acceptance into a language. Whilst it may be positive to expand the lexical field of gender, each pronoun carries assumptions of gender norms. Just as ‘he’ implies masculinity, gender neutral pronouns can inadvertently cause associations with </w:t>
      </w:r>
      <w:hyperlink r:id="rId63" w:tooltip="wikipedia:LGBT" w:history="1">
        <w:r w:rsidRPr="008C4881">
          <w:rPr>
            <w:rFonts w:ascii="Times New Roman" w:eastAsia="Times New Roman" w:hAnsi="Times New Roman"/>
            <w:color w:val="0000FF"/>
            <w:u w:val="single"/>
            <w:lang w:eastAsia="en-GB"/>
          </w:rPr>
          <w:t>LGBTQ+</w:t>
        </w:r>
      </w:hyperlink>
      <w:r w:rsidRPr="008C4881">
        <w:rPr>
          <w:rFonts w:ascii="Times New Roman" w:eastAsia="Times New Roman" w:hAnsi="Times New Roman"/>
          <w:lang w:eastAsia="en-GB"/>
        </w:rPr>
        <w:t xml:space="preserve"> stereotypes</w:t>
      </w:r>
      <w:hyperlink r:id="rId64" w:anchor="cite_note-18" w:history="1">
        <w:r w:rsidRPr="008C4881">
          <w:rPr>
            <w:rFonts w:ascii="Times New Roman" w:eastAsia="Times New Roman" w:hAnsi="Times New Roman"/>
            <w:color w:val="0000FF"/>
            <w:u w:val="single"/>
            <w:vertAlign w:val="superscript"/>
            <w:lang w:eastAsia="en-GB"/>
          </w:rPr>
          <w:t>[18]</w:t>
        </w:r>
      </w:hyperlink>
      <w:r w:rsidRPr="008C4881">
        <w:rPr>
          <w:rFonts w:ascii="Times New Roman" w:eastAsia="Times New Roman" w:hAnsi="Times New Roman"/>
          <w:lang w:eastAsia="en-GB"/>
        </w:rPr>
        <w:t xml:space="preserve">. </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 xml:space="preserve">This problem is expanded in </w:t>
      </w:r>
      <w:hyperlink r:id="rId65" w:tooltip="wikipedia:Gender neutrality in languages with grammatical gender" w:history="1">
        <w:r w:rsidRPr="008C4881">
          <w:rPr>
            <w:rFonts w:ascii="Times New Roman" w:eastAsia="Times New Roman" w:hAnsi="Times New Roman"/>
            <w:color w:val="0000FF"/>
            <w:u w:val="single"/>
            <w:lang w:eastAsia="en-GB"/>
          </w:rPr>
          <w:t>gendered languages</w:t>
        </w:r>
      </w:hyperlink>
      <w:r w:rsidRPr="008C4881">
        <w:rPr>
          <w:rFonts w:ascii="Times New Roman" w:eastAsia="Times New Roman" w:hAnsi="Times New Roman"/>
          <w:lang w:eastAsia="en-GB"/>
        </w:rPr>
        <w:t xml:space="preserve"> where it is necessary to express gender in many aspects such as adjectival agreement in French or the existence of gendered first-person pronouns in Japanese</w:t>
      </w:r>
      <w:hyperlink r:id="rId66" w:anchor="cite_note-19" w:history="1">
        <w:r w:rsidRPr="008C4881">
          <w:rPr>
            <w:rFonts w:ascii="Times New Roman" w:eastAsia="Times New Roman" w:hAnsi="Times New Roman"/>
            <w:color w:val="0000FF"/>
            <w:u w:val="single"/>
            <w:vertAlign w:val="superscript"/>
            <w:lang w:eastAsia="en-GB"/>
          </w:rPr>
          <w:t>[19]</w:t>
        </w:r>
      </w:hyperlink>
      <w:r w:rsidRPr="008C4881">
        <w:rPr>
          <w:rFonts w:ascii="Times New Roman" w:eastAsia="Times New Roman" w:hAnsi="Times New Roman"/>
          <w:lang w:eastAsia="en-GB"/>
        </w:rPr>
        <w:t xml:space="preserve">. Such a range of identifiers can be problematic and cause further discrimination but are crucial for cultural expression. Oppressive regimes often prohibit </w:t>
      </w:r>
      <w:r w:rsidRPr="008C4881">
        <w:rPr>
          <w:rFonts w:ascii="Times New Roman" w:eastAsia="Times New Roman" w:hAnsi="Times New Roman"/>
          <w:lang w:eastAsia="en-GB"/>
        </w:rPr>
        <w:lastRenderedPageBreak/>
        <w:t>gender descriptors differing from the traditional heterosexual male and female roles. Therefore, some people only discover their identity upon encountering a word to describe it; for example Jang Yeong-Jin only realised his homosexuality upon leaving North Korea</w:t>
      </w:r>
      <w:hyperlink r:id="rId67" w:anchor="cite_note-20" w:history="1">
        <w:r w:rsidRPr="008C4881">
          <w:rPr>
            <w:rFonts w:ascii="Times New Roman" w:eastAsia="Times New Roman" w:hAnsi="Times New Roman"/>
            <w:color w:val="0000FF"/>
            <w:u w:val="single"/>
            <w:vertAlign w:val="superscript"/>
            <w:lang w:eastAsia="en-GB"/>
          </w:rPr>
          <w:t>[20]</w:t>
        </w:r>
      </w:hyperlink>
      <w:r w:rsidRPr="008C4881">
        <w:rPr>
          <w:rFonts w:ascii="Times New Roman" w:eastAsia="Times New Roman" w:hAnsi="Times New Roman"/>
          <w:lang w:eastAsia="en-GB"/>
        </w:rPr>
        <w:t xml:space="preserve">. This demonstrates that linguistics allow for both further expression and stereotyping of gender, inviting debate upon whether it is advantageous to have such a range of identifiers. </w:t>
      </w:r>
    </w:p>
    <w:p w:rsidR="008C4881" w:rsidRPr="008C4881" w:rsidRDefault="008C4881" w:rsidP="008C4881">
      <w:pPr>
        <w:spacing w:before="100" w:beforeAutospacing="1" w:after="100" w:afterAutospacing="1"/>
        <w:rPr>
          <w:rFonts w:ascii="Times New Roman" w:eastAsia="Times New Roman" w:hAnsi="Times New Roman"/>
          <w:lang w:eastAsia="en-GB"/>
        </w:rPr>
      </w:pPr>
    </w:p>
    <w:p w:rsidR="008C4881" w:rsidRPr="008C4881" w:rsidRDefault="008C4881" w:rsidP="008C4881">
      <w:pPr>
        <w:pStyle w:val="Heading1"/>
      </w:pPr>
      <w:r w:rsidRPr="008C4881">
        <w:t>Conclusion</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 xml:space="preserve">The aforementioned disciplines are a small part of a greater discussion, but they suffice to illustrate the conflicting nature of gender categories. While natural sciences focus on sex and physical features, social sciences discuss the cultural norms attached to gender. Moreover, these terms are often used interchangeably, defined differently by almost all individuals. However conflicting, we still need these categories to follow our innate need to classify and better perceive the world and to accept and recognise the </w:t>
      </w:r>
      <w:hyperlink r:id="rId68" w:tooltip="wikipedia:Third gender" w:history="1">
        <w:r w:rsidRPr="008C4881">
          <w:rPr>
            <w:rFonts w:ascii="Times New Roman" w:eastAsia="Times New Roman" w:hAnsi="Times New Roman"/>
            <w:color w:val="0000FF"/>
            <w:u w:val="single"/>
            <w:lang w:eastAsia="en-GB"/>
          </w:rPr>
          <w:t>third gender</w:t>
        </w:r>
      </w:hyperlink>
      <w:r w:rsidRPr="008C4881">
        <w:rPr>
          <w:rFonts w:ascii="Times New Roman" w:eastAsia="Times New Roman" w:hAnsi="Times New Roman"/>
          <w:lang w:eastAsia="en-GB"/>
        </w:rPr>
        <w:t xml:space="preserve">. </w:t>
      </w:r>
    </w:p>
    <w:p w:rsidR="008C4881" w:rsidRPr="008C4881" w:rsidRDefault="008C4881" w:rsidP="008C4881">
      <w:pPr>
        <w:spacing w:before="100" w:beforeAutospacing="1" w:after="100" w:afterAutospacing="1"/>
        <w:rPr>
          <w:rFonts w:ascii="Times New Roman" w:eastAsia="Times New Roman" w:hAnsi="Times New Roman"/>
          <w:lang w:eastAsia="en-GB"/>
        </w:rPr>
      </w:pPr>
      <w:r w:rsidRPr="008C4881">
        <w:rPr>
          <w:rFonts w:ascii="Times New Roman" w:eastAsia="Times New Roman" w:hAnsi="Times New Roman"/>
          <w:lang w:eastAsia="en-GB"/>
        </w:rPr>
        <w:t xml:space="preserve">Still, we must remember that any definitions are in no way absolute. Any broad topic must be broken down for thorough study, but it is imperative to keep in mind that the whole is greater than the sum of the parts, both in academia and gender and sexuality. Thus, one should utilise interdisciplinarity and </w:t>
      </w:r>
      <w:hyperlink r:id="rId69" w:tooltip="wikipedia:Systems theory" w:history="1">
        <w:r w:rsidRPr="008C4881">
          <w:rPr>
            <w:rFonts w:ascii="Times New Roman" w:eastAsia="Times New Roman" w:hAnsi="Times New Roman"/>
            <w:color w:val="0000FF"/>
            <w:u w:val="single"/>
            <w:lang w:eastAsia="en-GB"/>
          </w:rPr>
          <w:t>systems thinking</w:t>
        </w:r>
      </w:hyperlink>
      <w:r w:rsidRPr="008C4881">
        <w:rPr>
          <w:rFonts w:ascii="Times New Roman" w:eastAsia="Times New Roman" w:hAnsi="Times New Roman"/>
          <w:lang w:eastAsia="en-GB"/>
        </w:rPr>
        <w:t xml:space="preserve">, exploring every related discipline, to arrive at solutions that better reflect reality. We must remember the interconnected cause and effect relationship amongst all the elements and the consequences of oversimplifying any processes involved. </w:t>
      </w:r>
    </w:p>
    <w:p w:rsidR="008C4881" w:rsidRPr="008C4881" w:rsidRDefault="008C4881" w:rsidP="008C4881">
      <w:pPr>
        <w:spacing w:before="100" w:beforeAutospacing="1" w:after="100" w:afterAutospacing="1"/>
        <w:rPr>
          <w:rFonts w:ascii="Times New Roman" w:eastAsia="Times New Roman" w:hAnsi="Times New Roman"/>
          <w:lang w:eastAsia="en-GB"/>
        </w:rPr>
      </w:pPr>
    </w:p>
    <w:p w:rsidR="008C4881" w:rsidRPr="008C4881" w:rsidRDefault="008C4881" w:rsidP="008C4881">
      <w:pPr>
        <w:pStyle w:val="Heading1"/>
      </w:pPr>
      <w:r w:rsidRPr="008C4881">
        <w:t>References</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Chetty R. Yes, Economics Is a Science. </w:t>
      </w:r>
      <w:r w:rsidRPr="008C4881">
        <w:rPr>
          <w:rFonts w:ascii="Times New Roman" w:eastAsia="Times New Roman" w:hAnsi="Times New Roman"/>
          <w:i/>
          <w:iCs/>
          <w:lang w:eastAsia="en-GB"/>
        </w:rPr>
        <w:t>The New York Times</w:t>
      </w:r>
      <w:r w:rsidRPr="008C4881">
        <w:rPr>
          <w:rFonts w:ascii="Times New Roman" w:eastAsia="Times New Roman" w:hAnsi="Times New Roman"/>
          <w:lang w:eastAsia="en-GB"/>
        </w:rPr>
        <w:t xml:space="preserve">. 2013 Oct 20. Available from: </w:t>
      </w:r>
      <w:hyperlink r:id="rId70" w:history="1">
        <w:r w:rsidRPr="008C4881">
          <w:rPr>
            <w:rFonts w:ascii="Times New Roman" w:eastAsia="Times New Roman" w:hAnsi="Times New Roman"/>
            <w:color w:val="0000FF"/>
            <w:u w:val="single"/>
            <w:lang w:eastAsia="en-GB"/>
          </w:rPr>
          <w:t>https://www.nytimes.com/2013/10/21/opinion/yes-economics-is-a-science.html</w:t>
        </w:r>
      </w:hyperlink>
      <w:r w:rsidRPr="008C4881">
        <w:rPr>
          <w:rFonts w:ascii="Times New Roman" w:eastAsia="Times New Roman" w:hAnsi="Times New Roman"/>
          <w:lang w:eastAsia="en-GB"/>
        </w:rPr>
        <w:t xml:space="preserve">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Kaplan G, Bottomely G, Rogers L. Ardent warrior for women's rights. </w:t>
      </w:r>
      <w:r w:rsidRPr="008C4881">
        <w:rPr>
          <w:rFonts w:ascii="Times New Roman" w:eastAsia="Times New Roman" w:hAnsi="Times New Roman"/>
          <w:i/>
          <w:iCs/>
          <w:lang w:eastAsia="en-GB"/>
        </w:rPr>
        <w:t>The Sydney Morning Herald</w:t>
      </w:r>
      <w:r w:rsidRPr="008C4881">
        <w:rPr>
          <w:rFonts w:ascii="Times New Roman" w:eastAsia="Times New Roman" w:hAnsi="Times New Roman"/>
          <w:lang w:eastAsia="en-GB"/>
        </w:rPr>
        <w:t xml:space="preserve">. 2003 Jul 31. Available from: </w:t>
      </w:r>
      <w:hyperlink r:id="rId71" w:history="1">
        <w:r w:rsidRPr="008C4881">
          <w:rPr>
            <w:rFonts w:ascii="Times New Roman" w:eastAsia="Times New Roman" w:hAnsi="Times New Roman"/>
            <w:color w:val="0000FF"/>
            <w:u w:val="single"/>
            <w:lang w:eastAsia="en-GB"/>
          </w:rPr>
          <w:t>https://www.smh.com.au/national/ardent-warrior-for-womens-rights-20030731-gdh6tb.html</w:t>
        </w:r>
      </w:hyperlink>
      <w:r w:rsidRPr="008C4881">
        <w:rPr>
          <w:rFonts w:ascii="Times New Roman" w:eastAsia="Times New Roman" w:hAnsi="Times New Roman"/>
          <w:lang w:eastAsia="en-GB"/>
        </w:rPr>
        <w:t xml:space="preserve">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Bruce V, Burton A, Hanna E, Healey P, Mason O, Coombes A et al. Sex Discrimination: How Do We Tell the Difference between Male and Female Faces?. </w:t>
      </w:r>
      <w:r w:rsidRPr="008C4881">
        <w:rPr>
          <w:rFonts w:ascii="Times New Roman" w:eastAsia="Times New Roman" w:hAnsi="Times New Roman"/>
          <w:i/>
          <w:iCs/>
          <w:lang w:eastAsia="en-GB"/>
        </w:rPr>
        <w:t>Perception</w:t>
      </w:r>
      <w:r w:rsidRPr="008C4881">
        <w:rPr>
          <w:rFonts w:ascii="Times New Roman" w:eastAsia="Times New Roman" w:hAnsi="Times New Roman"/>
          <w:lang w:eastAsia="en-GB"/>
        </w:rPr>
        <w:t xml:space="preserve">. 1993;22(2):131-152.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Baudouin J, Tiberghien G. Gender is a dimension of face recognition. </w:t>
      </w:r>
      <w:r w:rsidRPr="008C4881">
        <w:rPr>
          <w:rFonts w:ascii="Times New Roman" w:eastAsia="Times New Roman" w:hAnsi="Times New Roman"/>
          <w:i/>
          <w:iCs/>
          <w:lang w:eastAsia="en-GB"/>
        </w:rPr>
        <w:t>Journal of Experimental Psychology: Learning, Memory, and Cognition</w:t>
      </w:r>
      <w:r w:rsidRPr="008C4881">
        <w:rPr>
          <w:rFonts w:ascii="Times New Roman" w:eastAsia="Times New Roman" w:hAnsi="Times New Roman"/>
          <w:lang w:eastAsia="en-GB"/>
        </w:rPr>
        <w:t xml:space="preserve">. 2002;28(2):362-365.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Richards C, Bouman W, Seal L, Barker M, Nieder T, T’Sjoen G. Non-binary or genderqueer genders. </w:t>
      </w:r>
      <w:r w:rsidRPr="008C4881">
        <w:rPr>
          <w:rFonts w:ascii="Times New Roman" w:eastAsia="Times New Roman" w:hAnsi="Times New Roman"/>
          <w:i/>
          <w:iCs/>
          <w:lang w:eastAsia="en-GB"/>
        </w:rPr>
        <w:t>International Review of Psychiatry</w:t>
      </w:r>
      <w:r w:rsidRPr="008C4881">
        <w:rPr>
          <w:rFonts w:ascii="Times New Roman" w:eastAsia="Times New Roman" w:hAnsi="Times New Roman"/>
          <w:lang w:eastAsia="en-GB"/>
        </w:rPr>
        <w:t xml:space="preserve">. 2016;28(1):95-102.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Delphy C. Rethinking sex and gender. </w:t>
      </w:r>
      <w:r w:rsidRPr="008C4881">
        <w:rPr>
          <w:rFonts w:ascii="Times New Roman" w:eastAsia="Times New Roman" w:hAnsi="Times New Roman"/>
          <w:i/>
          <w:iCs/>
          <w:lang w:eastAsia="en-GB"/>
        </w:rPr>
        <w:t>Women's Studies International Forum</w:t>
      </w:r>
      <w:r w:rsidRPr="008C4881">
        <w:rPr>
          <w:rFonts w:ascii="Times New Roman" w:eastAsia="Times New Roman" w:hAnsi="Times New Roman"/>
          <w:lang w:eastAsia="en-GB"/>
        </w:rPr>
        <w:t xml:space="preserve">. 1993;16(1):1-9.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DeCecco J, Elia J. A Critique and Synthesis of Biological Essentialism and Social Constructionist Views of Sexuality and Gender. </w:t>
      </w:r>
      <w:r w:rsidRPr="008C4881">
        <w:rPr>
          <w:rFonts w:ascii="Times New Roman" w:eastAsia="Times New Roman" w:hAnsi="Times New Roman"/>
          <w:i/>
          <w:iCs/>
          <w:lang w:eastAsia="en-GB"/>
        </w:rPr>
        <w:t>Journal of Homosexuality</w:t>
      </w:r>
      <w:r w:rsidRPr="008C4881">
        <w:rPr>
          <w:rFonts w:ascii="Times New Roman" w:eastAsia="Times New Roman" w:hAnsi="Times New Roman"/>
          <w:lang w:eastAsia="en-GB"/>
        </w:rPr>
        <w:t xml:space="preserve">. 1993;24(3-4):1-26.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Geary D. Male, female: The evolution of human sex differences. </w:t>
      </w:r>
      <w:r w:rsidRPr="008C4881">
        <w:rPr>
          <w:rFonts w:ascii="Times New Roman" w:eastAsia="Times New Roman" w:hAnsi="Times New Roman"/>
          <w:i/>
          <w:iCs/>
          <w:lang w:eastAsia="en-GB"/>
        </w:rPr>
        <w:t>American Psychological Association</w:t>
      </w:r>
      <w:r w:rsidRPr="008C4881">
        <w:rPr>
          <w:rFonts w:ascii="Times New Roman" w:eastAsia="Times New Roman" w:hAnsi="Times New Roman"/>
          <w:lang w:eastAsia="en-GB"/>
        </w:rPr>
        <w:t xml:space="preserve">; 1998.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lastRenderedPageBreak/>
        <w:t xml:space="preserve">Case M. Disaggregating Gender from Sex and Sexual Orientation: The Effeminate Man in the Law and Feminist Jurisprudence. </w:t>
      </w:r>
      <w:r w:rsidRPr="008C4881">
        <w:rPr>
          <w:rFonts w:ascii="Times New Roman" w:eastAsia="Times New Roman" w:hAnsi="Times New Roman"/>
          <w:i/>
          <w:iCs/>
          <w:lang w:eastAsia="en-GB"/>
        </w:rPr>
        <w:t>The Yale Law Journal</w:t>
      </w:r>
      <w:r w:rsidRPr="008C4881">
        <w:rPr>
          <w:rFonts w:ascii="Times New Roman" w:eastAsia="Times New Roman" w:hAnsi="Times New Roman"/>
          <w:lang w:eastAsia="en-GB"/>
        </w:rPr>
        <w:t xml:space="preserve">. 1995;105(1):1-5.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Kessler S, McKenna W. Gender: An Ethnomethodological Approach. </w:t>
      </w:r>
      <w:r w:rsidRPr="008C4881">
        <w:rPr>
          <w:rFonts w:ascii="Times New Roman" w:eastAsia="Times New Roman" w:hAnsi="Times New Roman"/>
          <w:i/>
          <w:iCs/>
          <w:lang w:eastAsia="en-GB"/>
        </w:rPr>
        <w:t>University of Chicago Press</w:t>
      </w:r>
      <w:r w:rsidRPr="008C4881">
        <w:rPr>
          <w:rFonts w:ascii="Times New Roman" w:eastAsia="Times New Roman" w:hAnsi="Times New Roman"/>
          <w:lang w:eastAsia="en-GB"/>
        </w:rPr>
        <w:t xml:space="preserve">; 2001.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Federici S. Caliban and the Witch: Women, The Body, and Primitive Accumulation. Brookyln, NY. Autnomedia. 2004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Women shoulder the responsibility of 'unpaid work' - Office for National Statistics [Internet]. Office for National Statistics. 2016 Nov 10. Available from: </w:t>
      </w:r>
      <w:hyperlink r:id="rId72" w:history="1">
        <w:r w:rsidRPr="008C4881">
          <w:rPr>
            <w:rFonts w:ascii="Times New Roman" w:eastAsia="Times New Roman" w:hAnsi="Times New Roman"/>
            <w:color w:val="0000FF"/>
            <w:u w:val="single"/>
            <w:lang w:eastAsia="en-GB"/>
          </w:rPr>
          <w:t>https://www.ons.gov.uk/employmentandlabourmarket/peopleinwork/earningsandworkinghours/articles/womenshouldertheresponsibilityofunpaidwork/2016-11-10</w:t>
        </w:r>
      </w:hyperlink>
      <w:r w:rsidRPr="008C4881">
        <w:rPr>
          <w:rFonts w:ascii="Times New Roman" w:eastAsia="Times New Roman" w:hAnsi="Times New Roman"/>
          <w:lang w:eastAsia="en-GB"/>
        </w:rPr>
        <w:t xml:space="preserve">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Mager J. and Helgesson J. Fifty Years of Advertising Images: Some Changing Perspectives on Role Portrayals Along with Enduring Consistencies, </w:t>
      </w:r>
      <w:r w:rsidRPr="008C4881">
        <w:rPr>
          <w:rFonts w:ascii="Times New Roman" w:eastAsia="Times New Roman" w:hAnsi="Times New Roman"/>
          <w:i/>
          <w:iCs/>
          <w:lang w:eastAsia="en-GB"/>
        </w:rPr>
        <w:t>Sex Roles,</w:t>
      </w:r>
      <w:r w:rsidRPr="008C4881">
        <w:rPr>
          <w:rFonts w:ascii="Times New Roman" w:eastAsia="Times New Roman" w:hAnsi="Times New Roman"/>
          <w:lang w:eastAsia="en-GB"/>
        </w:rPr>
        <w:t xml:space="preserve"> 2011,64:238–252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Norwegian law amending the legal gender. Transgender Europe. 2016. Available from: </w:t>
      </w:r>
      <w:hyperlink r:id="rId73" w:history="1">
        <w:r w:rsidRPr="008C4881">
          <w:rPr>
            <w:rFonts w:ascii="Times New Roman" w:eastAsia="Times New Roman" w:hAnsi="Times New Roman"/>
            <w:color w:val="0000FF"/>
            <w:u w:val="single"/>
            <w:lang w:eastAsia="en-GB"/>
          </w:rPr>
          <w:t>https://tgeu.org/norwegian-law-amending-the-legal-gender/</w:t>
        </w:r>
      </w:hyperlink>
      <w:r w:rsidRPr="008C4881">
        <w:rPr>
          <w:rFonts w:ascii="Times New Roman" w:eastAsia="Times New Roman" w:hAnsi="Times New Roman"/>
          <w:lang w:eastAsia="en-GB"/>
        </w:rPr>
        <w:t xml:space="preserve">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Gender Identity and Gender Expression. Department of Justice Canada. 2017. Available from: </w:t>
      </w:r>
      <w:hyperlink r:id="rId74" w:history="1">
        <w:r w:rsidRPr="008C4881">
          <w:rPr>
            <w:rFonts w:ascii="Times New Roman" w:eastAsia="Times New Roman" w:hAnsi="Times New Roman"/>
            <w:color w:val="0000FF"/>
            <w:u w:val="single"/>
            <w:lang w:eastAsia="en-GB"/>
          </w:rPr>
          <w:t>https://www.justice.gc.ca/eng/csj-sjc/pl/identity-identite/index.html</w:t>
        </w:r>
      </w:hyperlink>
      <w:r w:rsidRPr="008C4881">
        <w:rPr>
          <w:rFonts w:ascii="Times New Roman" w:eastAsia="Times New Roman" w:hAnsi="Times New Roman"/>
          <w:lang w:eastAsia="en-GB"/>
        </w:rPr>
        <w:t xml:space="preserve">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Norway: A woman is accused of harassment for questioning a man who uses the women's changing room at a fitness centre. This is the translation of the case review. [Internet]. Womenwhosayno.blogspot.com. 2018. Available from: https://womenwhosayno.blogspot.com/2018/10/norway-woman-is-accused-of-harassment.html?fbclid=IwAR0XyLMR3-1jErujmITDbYbTVIjq2_abyY-YEeJcv_sPrDqvmMINVocGJ8s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Danielsen I, Øygarden G, Aschehoug T. Sak 68/2018 [Internet]. Diskrimineringsnemnda; 2018. Available from: http://www.diskrimineringsnemnda.no/media/2218/68-2018-uttalelse-anonymisert.pdf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Dembroff R, Wodak D. He/She/They/Ze. </w:t>
      </w:r>
      <w:r w:rsidRPr="008C4881">
        <w:rPr>
          <w:rFonts w:ascii="Times New Roman" w:eastAsia="Times New Roman" w:hAnsi="Times New Roman"/>
          <w:i/>
          <w:iCs/>
          <w:lang w:eastAsia="en-GB"/>
        </w:rPr>
        <w:t>Ergo: An Open Access Journal of Philosophy</w:t>
      </w:r>
      <w:r w:rsidRPr="008C4881">
        <w:rPr>
          <w:rFonts w:ascii="Times New Roman" w:eastAsia="Times New Roman" w:hAnsi="Times New Roman"/>
          <w:lang w:eastAsia="en-GB"/>
        </w:rPr>
        <w:t xml:space="preserve">. 2018;5(14):371-403. Available from: http://ergo.12405314.0005.014 </w:t>
      </w:r>
    </w:p>
    <w:p w:rsidR="008C4881" w:rsidRPr="008C4881" w:rsidRDefault="008C4881" w:rsidP="008C4881">
      <w:pPr>
        <w:pStyle w:val="ListParagraph"/>
        <w:numPr>
          <w:ilvl w:val="0"/>
          <w:numId w:val="3"/>
        </w:numPr>
        <w:rPr>
          <w:rFonts w:ascii="Times New Roman" w:eastAsia="Times New Roman" w:hAnsi="Times New Roman"/>
          <w:lang w:eastAsia="en-GB"/>
        </w:rPr>
      </w:pPr>
      <w:r w:rsidRPr="008C4881">
        <w:rPr>
          <w:rFonts w:ascii="Times New Roman" w:eastAsia="Times New Roman" w:hAnsi="Times New Roman"/>
          <w:lang w:eastAsia="en-GB"/>
        </w:rPr>
        <w:t xml:space="preserve">McConnell‐Ginet S. “What's in a Name?” Social Labeling and Gender Practices. </w:t>
      </w:r>
      <w:r w:rsidRPr="008C4881">
        <w:rPr>
          <w:rFonts w:ascii="Times New Roman" w:eastAsia="Times New Roman" w:hAnsi="Times New Roman"/>
          <w:i/>
          <w:iCs/>
          <w:lang w:eastAsia="en-GB"/>
        </w:rPr>
        <w:t>The Handbook of Language and Gender</w:t>
      </w:r>
      <w:r w:rsidRPr="008C4881">
        <w:rPr>
          <w:rFonts w:ascii="Times New Roman" w:eastAsia="Times New Roman" w:hAnsi="Times New Roman"/>
          <w:lang w:eastAsia="en-GB"/>
        </w:rPr>
        <w:t xml:space="preserve">. Blackwell Publishing Ltd. 2003. 69-97. Available from: https://doi.org/10.1002/9780470756942.ch3 </w:t>
      </w:r>
    </w:p>
    <w:p w:rsidR="002F5978" w:rsidRPr="008C4881" w:rsidRDefault="008C4881" w:rsidP="008C4881">
      <w:pPr>
        <w:pStyle w:val="ListParagraph"/>
        <w:numPr>
          <w:ilvl w:val="0"/>
          <w:numId w:val="3"/>
        </w:numPr>
        <w:rPr>
          <w:rFonts w:ascii="Times New Roman" w:hAnsi="Times New Roman"/>
        </w:rPr>
      </w:pPr>
      <w:r w:rsidRPr="008C4881">
        <w:rPr>
          <w:rFonts w:ascii="Times New Roman" w:eastAsia="Times New Roman" w:hAnsi="Times New Roman"/>
          <w:lang w:eastAsia="en-GB"/>
        </w:rPr>
        <w:t xml:space="preserve">Kim J, Kim S. North Korea's only openly gay defector: 'it's a weird life'. </w:t>
      </w:r>
      <w:r w:rsidRPr="008C4881">
        <w:rPr>
          <w:rFonts w:ascii="Times New Roman" w:eastAsia="Times New Roman" w:hAnsi="Times New Roman"/>
          <w:i/>
          <w:iCs/>
          <w:lang w:eastAsia="en-GB"/>
        </w:rPr>
        <w:t>The Guardian</w:t>
      </w:r>
      <w:r w:rsidRPr="008C4881">
        <w:rPr>
          <w:rFonts w:ascii="Times New Roman" w:eastAsia="Times New Roman" w:hAnsi="Times New Roman"/>
          <w:lang w:eastAsia="en-GB"/>
        </w:rPr>
        <w:t xml:space="preserve">. 2016 Feb 18. Available from: </w:t>
      </w:r>
      <w:r w:rsidRPr="008C4881">
        <w:rPr>
          <w:rFonts w:ascii="Times New Roman" w:eastAsia="Times New Roman" w:hAnsi="Times New Roman"/>
          <w:color w:val="0000FF"/>
          <w:u w:val="single"/>
          <w:lang w:eastAsia="en-GB"/>
        </w:rPr>
        <w:t>https://www.theguardian.com/world/2016/feb/18/north-koreas-only-openly-gay-defector-its-a-weird-life</w:t>
      </w:r>
    </w:p>
    <w:p w:rsidR="008C4881" w:rsidRDefault="008C4881" w:rsidP="008C4881">
      <w:pPr>
        <w:rPr>
          <w:rFonts w:ascii="Times New Roman" w:hAnsi="Times New Roman"/>
        </w:rPr>
      </w:pPr>
    </w:p>
    <w:p w:rsidR="008C4881" w:rsidRPr="008C4881" w:rsidRDefault="008C4881" w:rsidP="008C4881">
      <w:pPr>
        <w:rPr>
          <w:rFonts w:ascii="Times New Roman" w:hAnsi="Times New Roman"/>
        </w:rPr>
      </w:pPr>
    </w:p>
    <w:sectPr w:rsidR="008C4881" w:rsidRPr="008C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48E"/>
    <w:multiLevelType w:val="multilevel"/>
    <w:tmpl w:val="098A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275A0"/>
    <w:multiLevelType w:val="hybridMultilevel"/>
    <w:tmpl w:val="0AA6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75DFC"/>
    <w:multiLevelType w:val="multilevel"/>
    <w:tmpl w:val="A9FE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81"/>
    <w:rsid w:val="0010094F"/>
    <w:rsid w:val="00382707"/>
    <w:rsid w:val="00513FC0"/>
    <w:rsid w:val="005F5362"/>
    <w:rsid w:val="00635E14"/>
    <w:rsid w:val="008C4881"/>
    <w:rsid w:val="00A20AFE"/>
    <w:rsid w:val="00E3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232C"/>
  <w15:chartTrackingRefBased/>
  <w15:docId w15:val="{8B64C6EA-623C-4500-B42C-2CD868E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8C4881"/>
    <w:pPr>
      <w:spacing w:before="100" w:beforeAutospacing="1" w:after="100" w:afterAutospacing="1"/>
      <w:outlineLvl w:val="0"/>
    </w:pPr>
    <w:rPr>
      <w:rFonts w:ascii="Times New Roman" w:eastAsia="Times New Roman" w:hAnsi="Times New Roman"/>
      <w:b/>
      <w:bCs/>
      <w:sz w:val="36"/>
      <w:szCs w:val="36"/>
      <w:lang w:eastAsia="en-GB"/>
    </w:rPr>
  </w:style>
  <w:style w:type="paragraph" w:styleId="Heading2">
    <w:name w:val="heading 2"/>
    <w:basedOn w:val="Normal"/>
    <w:next w:val="Normal"/>
    <w:link w:val="Heading2Char"/>
    <w:uiPriority w:val="9"/>
    <w:unhideWhenUsed/>
    <w:qFormat/>
    <w:rsid w:val="008C4881"/>
    <w:pPr>
      <w:spacing w:before="100" w:beforeAutospacing="1" w:after="100" w:afterAutospacing="1"/>
      <w:outlineLvl w:val="1"/>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2707"/>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customStyle="1" w:styleId="TitleChar">
    <w:name w:val="Title Char"/>
    <w:basedOn w:val="DefaultParagraphFont"/>
    <w:link w:val="Title"/>
    <w:uiPriority w:val="10"/>
    <w:rsid w:val="00382707"/>
    <w:rPr>
      <w:rFonts w:eastAsia="Times New Roman"/>
      <w:b/>
      <w:bCs/>
      <w:kern w:val="36"/>
      <w:sz w:val="48"/>
      <w:szCs w:val="48"/>
      <w:lang w:eastAsia="en-GB"/>
    </w:rPr>
  </w:style>
  <w:style w:type="character" w:customStyle="1" w:styleId="Heading1Char">
    <w:name w:val="Heading 1 Char"/>
    <w:basedOn w:val="DefaultParagraphFont"/>
    <w:link w:val="Heading1"/>
    <w:uiPriority w:val="9"/>
    <w:rsid w:val="008C4881"/>
    <w:rPr>
      <w:rFonts w:eastAsia="Times New Roman"/>
      <w:b/>
      <w:bCs/>
      <w:sz w:val="36"/>
      <w:szCs w:val="36"/>
      <w:lang w:eastAsia="en-GB"/>
    </w:rPr>
  </w:style>
  <w:style w:type="character" w:customStyle="1" w:styleId="Heading2Char">
    <w:name w:val="Heading 2 Char"/>
    <w:basedOn w:val="DefaultParagraphFont"/>
    <w:link w:val="Heading2"/>
    <w:uiPriority w:val="9"/>
    <w:rsid w:val="008C4881"/>
    <w:rPr>
      <w:rFonts w:eastAsia="Times New Roman"/>
      <w:b/>
      <w:bCs/>
      <w:sz w:val="27"/>
      <w:szCs w:val="27"/>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ListParagraph">
    <w:name w:val="List Paragraph"/>
    <w:basedOn w:val="Normal"/>
    <w:uiPriority w:val="34"/>
    <w:qFormat/>
    <w:rsid w:val="008C4881"/>
    <w:pPr>
      <w:ind w:left="720"/>
      <w:contextualSpacing/>
    </w:pPr>
  </w:style>
  <w:style w:type="paragraph" w:styleId="Caption">
    <w:name w:val="caption"/>
    <w:basedOn w:val="Normal"/>
    <w:next w:val="Normal"/>
    <w:uiPriority w:val="35"/>
    <w:unhideWhenUsed/>
    <w:qFormat/>
    <w:rsid w:val="008C4881"/>
    <w:pPr>
      <w:spacing w:after="200"/>
    </w:pPr>
    <w:rPr>
      <w:i/>
      <w:iCs/>
      <w:color w:val="44546A" w:themeColor="text2"/>
      <w:sz w:val="18"/>
      <w:szCs w:val="18"/>
    </w:rPr>
  </w:style>
  <w:style w:type="character" w:styleId="Hyperlink">
    <w:name w:val="Hyperlink"/>
    <w:basedOn w:val="DefaultParagraphFont"/>
    <w:uiPriority w:val="99"/>
    <w:unhideWhenUsed/>
    <w:rsid w:val="008C4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5886">
      <w:bodyDiv w:val="1"/>
      <w:marLeft w:val="0"/>
      <w:marRight w:val="0"/>
      <w:marTop w:val="0"/>
      <w:marBottom w:val="0"/>
      <w:divBdr>
        <w:top w:val="none" w:sz="0" w:space="0" w:color="auto"/>
        <w:left w:val="none" w:sz="0" w:space="0" w:color="auto"/>
        <w:bottom w:val="none" w:sz="0" w:space="0" w:color="auto"/>
        <w:right w:val="none" w:sz="0" w:space="0" w:color="auto"/>
      </w:divBdr>
      <w:divsChild>
        <w:div w:id="889800064">
          <w:marLeft w:val="0"/>
          <w:marRight w:val="0"/>
          <w:marTop w:val="0"/>
          <w:marBottom w:val="0"/>
          <w:divBdr>
            <w:top w:val="none" w:sz="0" w:space="0" w:color="auto"/>
            <w:left w:val="none" w:sz="0" w:space="0" w:color="auto"/>
            <w:bottom w:val="none" w:sz="0" w:space="0" w:color="auto"/>
            <w:right w:val="none" w:sz="0" w:space="0" w:color="auto"/>
          </w:divBdr>
          <w:divsChild>
            <w:div w:id="2048026476">
              <w:marLeft w:val="0"/>
              <w:marRight w:val="0"/>
              <w:marTop w:val="0"/>
              <w:marBottom w:val="0"/>
              <w:divBdr>
                <w:top w:val="none" w:sz="0" w:space="0" w:color="auto"/>
                <w:left w:val="none" w:sz="0" w:space="0" w:color="auto"/>
                <w:bottom w:val="none" w:sz="0" w:space="0" w:color="auto"/>
                <w:right w:val="none" w:sz="0" w:space="0" w:color="auto"/>
              </w:divBdr>
            </w:div>
          </w:divsChild>
        </w:div>
        <w:div w:id="463163169">
          <w:marLeft w:val="0"/>
          <w:marRight w:val="0"/>
          <w:marTop w:val="0"/>
          <w:marBottom w:val="0"/>
          <w:divBdr>
            <w:top w:val="none" w:sz="0" w:space="0" w:color="auto"/>
            <w:left w:val="none" w:sz="0" w:space="0" w:color="auto"/>
            <w:bottom w:val="none" w:sz="0" w:space="0" w:color="auto"/>
            <w:right w:val="none" w:sz="0" w:space="0" w:color="auto"/>
          </w:divBdr>
          <w:divsChild>
            <w:div w:id="832991611">
              <w:marLeft w:val="0"/>
              <w:marRight w:val="0"/>
              <w:marTop w:val="0"/>
              <w:marBottom w:val="0"/>
              <w:divBdr>
                <w:top w:val="none" w:sz="0" w:space="0" w:color="auto"/>
                <w:left w:val="none" w:sz="0" w:space="0" w:color="auto"/>
                <w:bottom w:val="none" w:sz="0" w:space="0" w:color="auto"/>
                <w:right w:val="none" w:sz="0" w:space="0" w:color="auto"/>
              </w:divBdr>
              <w:divsChild>
                <w:div w:id="1743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766">
          <w:marLeft w:val="0"/>
          <w:marRight w:val="0"/>
          <w:marTop w:val="0"/>
          <w:marBottom w:val="0"/>
          <w:divBdr>
            <w:top w:val="none" w:sz="0" w:space="0" w:color="auto"/>
            <w:left w:val="none" w:sz="0" w:space="0" w:color="auto"/>
            <w:bottom w:val="none" w:sz="0" w:space="0" w:color="auto"/>
            <w:right w:val="none" w:sz="0" w:space="0" w:color="auto"/>
          </w:divBdr>
          <w:divsChild>
            <w:div w:id="1073088821">
              <w:marLeft w:val="0"/>
              <w:marRight w:val="0"/>
              <w:marTop w:val="0"/>
              <w:marBottom w:val="0"/>
              <w:divBdr>
                <w:top w:val="none" w:sz="0" w:space="0" w:color="auto"/>
                <w:left w:val="none" w:sz="0" w:space="0" w:color="auto"/>
                <w:bottom w:val="none" w:sz="0" w:space="0" w:color="auto"/>
                <w:right w:val="none" w:sz="0" w:space="0" w:color="auto"/>
              </w:divBdr>
            </w:div>
          </w:divsChild>
        </w:div>
        <w:div w:id="1784380746">
          <w:marLeft w:val="0"/>
          <w:marRight w:val="0"/>
          <w:marTop w:val="0"/>
          <w:marBottom w:val="0"/>
          <w:divBdr>
            <w:top w:val="none" w:sz="0" w:space="0" w:color="auto"/>
            <w:left w:val="none" w:sz="0" w:space="0" w:color="auto"/>
            <w:bottom w:val="none" w:sz="0" w:space="0" w:color="auto"/>
            <w:right w:val="none" w:sz="0" w:space="0" w:color="auto"/>
          </w:divBdr>
          <w:divsChild>
            <w:div w:id="1424456452">
              <w:marLeft w:val="0"/>
              <w:marRight w:val="0"/>
              <w:marTop w:val="0"/>
              <w:marBottom w:val="0"/>
              <w:divBdr>
                <w:top w:val="none" w:sz="0" w:space="0" w:color="auto"/>
                <w:left w:val="none" w:sz="0" w:space="0" w:color="auto"/>
                <w:bottom w:val="none" w:sz="0" w:space="0" w:color="auto"/>
                <w:right w:val="none" w:sz="0" w:space="0" w:color="auto"/>
              </w:divBdr>
            </w:div>
          </w:divsChild>
        </w:div>
        <w:div w:id="1750812314">
          <w:marLeft w:val="0"/>
          <w:marRight w:val="0"/>
          <w:marTop w:val="0"/>
          <w:marBottom w:val="0"/>
          <w:divBdr>
            <w:top w:val="none" w:sz="0" w:space="0" w:color="auto"/>
            <w:left w:val="none" w:sz="0" w:space="0" w:color="auto"/>
            <w:bottom w:val="none" w:sz="0" w:space="0" w:color="auto"/>
            <w:right w:val="none" w:sz="0" w:space="0" w:color="auto"/>
          </w:divBdr>
          <w:divsChild>
            <w:div w:id="810369471">
              <w:marLeft w:val="0"/>
              <w:marRight w:val="0"/>
              <w:marTop w:val="0"/>
              <w:marBottom w:val="0"/>
              <w:divBdr>
                <w:top w:val="none" w:sz="0" w:space="0" w:color="auto"/>
                <w:left w:val="none" w:sz="0" w:space="0" w:color="auto"/>
                <w:bottom w:val="none" w:sz="0" w:space="0" w:color="auto"/>
                <w:right w:val="none" w:sz="0" w:space="0" w:color="auto"/>
              </w:divBdr>
              <w:divsChild>
                <w:div w:id="509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640">
          <w:marLeft w:val="0"/>
          <w:marRight w:val="0"/>
          <w:marTop w:val="0"/>
          <w:marBottom w:val="0"/>
          <w:divBdr>
            <w:top w:val="none" w:sz="0" w:space="0" w:color="auto"/>
            <w:left w:val="none" w:sz="0" w:space="0" w:color="auto"/>
            <w:bottom w:val="none" w:sz="0" w:space="0" w:color="auto"/>
            <w:right w:val="none" w:sz="0" w:space="0" w:color="auto"/>
          </w:divBdr>
        </w:div>
        <w:div w:id="1753504412">
          <w:marLeft w:val="0"/>
          <w:marRight w:val="0"/>
          <w:marTop w:val="0"/>
          <w:marBottom w:val="0"/>
          <w:divBdr>
            <w:top w:val="none" w:sz="0" w:space="0" w:color="auto"/>
            <w:left w:val="none" w:sz="0" w:space="0" w:color="auto"/>
            <w:bottom w:val="none" w:sz="0" w:space="0" w:color="auto"/>
            <w:right w:val="none" w:sz="0" w:space="0" w:color="auto"/>
          </w:divBdr>
          <w:divsChild>
            <w:div w:id="39746531">
              <w:marLeft w:val="0"/>
              <w:marRight w:val="0"/>
              <w:marTop w:val="0"/>
              <w:marBottom w:val="0"/>
              <w:divBdr>
                <w:top w:val="none" w:sz="0" w:space="0" w:color="auto"/>
                <w:left w:val="none" w:sz="0" w:space="0" w:color="auto"/>
                <w:bottom w:val="none" w:sz="0" w:space="0" w:color="auto"/>
                <w:right w:val="none" w:sz="0" w:space="0" w:color="auto"/>
              </w:divBdr>
              <w:divsChild>
                <w:div w:id="37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989">
      <w:bodyDiv w:val="1"/>
      <w:marLeft w:val="0"/>
      <w:marRight w:val="0"/>
      <w:marTop w:val="0"/>
      <w:marBottom w:val="0"/>
      <w:divBdr>
        <w:top w:val="none" w:sz="0" w:space="0" w:color="auto"/>
        <w:left w:val="none" w:sz="0" w:space="0" w:color="auto"/>
        <w:bottom w:val="none" w:sz="0" w:space="0" w:color="auto"/>
        <w:right w:val="none" w:sz="0" w:space="0" w:color="auto"/>
      </w:divBdr>
      <w:divsChild>
        <w:div w:id="183327318">
          <w:marLeft w:val="0"/>
          <w:marRight w:val="0"/>
          <w:marTop w:val="0"/>
          <w:marBottom w:val="0"/>
          <w:divBdr>
            <w:top w:val="none" w:sz="0" w:space="0" w:color="auto"/>
            <w:left w:val="none" w:sz="0" w:space="0" w:color="auto"/>
            <w:bottom w:val="none" w:sz="0" w:space="0" w:color="auto"/>
            <w:right w:val="none" w:sz="0" w:space="0" w:color="auto"/>
          </w:divBdr>
          <w:divsChild>
            <w:div w:id="578684285">
              <w:marLeft w:val="0"/>
              <w:marRight w:val="0"/>
              <w:marTop w:val="0"/>
              <w:marBottom w:val="0"/>
              <w:divBdr>
                <w:top w:val="none" w:sz="0" w:space="0" w:color="auto"/>
                <w:left w:val="none" w:sz="0" w:space="0" w:color="auto"/>
                <w:bottom w:val="none" w:sz="0" w:space="0" w:color="auto"/>
                <w:right w:val="none" w:sz="0" w:space="0" w:color="auto"/>
              </w:divBdr>
            </w:div>
          </w:divsChild>
        </w:div>
        <w:div w:id="15541311">
          <w:marLeft w:val="0"/>
          <w:marRight w:val="0"/>
          <w:marTop w:val="0"/>
          <w:marBottom w:val="0"/>
          <w:divBdr>
            <w:top w:val="none" w:sz="0" w:space="0" w:color="auto"/>
            <w:left w:val="none" w:sz="0" w:space="0" w:color="auto"/>
            <w:bottom w:val="none" w:sz="0" w:space="0" w:color="auto"/>
            <w:right w:val="none" w:sz="0" w:space="0" w:color="auto"/>
          </w:divBdr>
          <w:divsChild>
            <w:div w:id="1415667455">
              <w:marLeft w:val="0"/>
              <w:marRight w:val="0"/>
              <w:marTop w:val="0"/>
              <w:marBottom w:val="0"/>
              <w:divBdr>
                <w:top w:val="none" w:sz="0" w:space="0" w:color="auto"/>
                <w:left w:val="none" w:sz="0" w:space="0" w:color="auto"/>
                <w:bottom w:val="none" w:sz="0" w:space="0" w:color="auto"/>
                <w:right w:val="none" w:sz="0" w:space="0" w:color="auto"/>
              </w:divBdr>
              <w:divsChild>
                <w:div w:id="810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273">
          <w:marLeft w:val="0"/>
          <w:marRight w:val="0"/>
          <w:marTop w:val="0"/>
          <w:marBottom w:val="0"/>
          <w:divBdr>
            <w:top w:val="none" w:sz="0" w:space="0" w:color="auto"/>
            <w:left w:val="none" w:sz="0" w:space="0" w:color="auto"/>
            <w:bottom w:val="none" w:sz="0" w:space="0" w:color="auto"/>
            <w:right w:val="none" w:sz="0" w:space="0" w:color="auto"/>
          </w:divBdr>
          <w:divsChild>
            <w:div w:id="233123549">
              <w:marLeft w:val="0"/>
              <w:marRight w:val="0"/>
              <w:marTop w:val="0"/>
              <w:marBottom w:val="0"/>
              <w:divBdr>
                <w:top w:val="none" w:sz="0" w:space="0" w:color="auto"/>
                <w:left w:val="none" w:sz="0" w:space="0" w:color="auto"/>
                <w:bottom w:val="none" w:sz="0" w:space="0" w:color="auto"/>
                <w:right w:val="none" w:sz="0" w:space="0" w:color="auto"/>
              </w:divBdr>
            </w:div>
          </w:divsChild>
        </w:div>
        <w:div w:id="572282495">
          <w:marLeft w:val="0"/>
          <w:marRight w:val="0"/>
          <w:marTop w:val="0"/>
          <w:marBottom w:val="0"/>
          <w:divBdr>
            <w:top w:val="none" w:sz="0" w:space="0" w:color="auto"/>
            <w:left w:val="none" w:sz="0" w:space="0" w:color="auto"/>
            <w:bottom w:val="none" w:sz="0" w:space="0" w:color="auto"/>
            <w:right w:val="none" w:sz="0" w:space="0" w:color="auto"/>
          </w:divBdr>
          <w:divsChild>
            <w:div w:id="685715937">
              <w:marLeft w:val="0"/>
              <w:marRight w:val="0"/>
              <w:marTop w:val="0"/>
              <w:marBottom w:val="0"/>
              <w:divBdr>
                <w:top w:val="none" w:sz="0" w:space="0" w:color="auto"/>
                <w:left w:val="none" w:sz="0" w:space="0" w:color="auto"/>
                <w:bottom w:val="none" w:sz="0" w:space="0" w:color="auto"/>
                <w:right w:val="none" w:sz="0" w:space="0" w:color="auto"/>
              </w:divBdr>
            </w:div>
          </w:divsChild>
        </w:div>
        <w:div w:id="1222136790">
          <w:marLeft w:val="0"/>
          <w:marRight w:val="0"/>
          <w:marTop w:val="0"/>
          <w:marBottom w:val="0"/>
          <w:divBdr>
            <w:top w:val="none" w:sz="0" w:space="0" w:color="auto"/>
            <w:left w:val="none" w:sz="0" w:space="0" w:color="auto"/>
            <w:bottom w:val="none" w:sz="0" w:space="0" w:color="auto"/>
            <w:right w:val="none" w:sz="0" w:space="0" w:color="auto"/>
          </w:divBdr>
          <w:divsChild>
            <w:div w:id="276916390">
              <w:marLeft w:val="0"/>
              <w:marRight w:val="0"/>
              <w:marTop w:val="0"/>
              <w:marBottom w:val="0"/>
              <w:divBdr>
                <w:top w:val="none" w:sz="0" w:space="0" w:color="auto"/>
                <w:left w:val="none" w:sz="0" w:space="0" w:color="auto"/>
                <w:bottom w:val="none" w:sz="0" w:space="0" w:color="auto"/>
                <w:right w:val="none" w:sz="0" w:space="0" w:color="auto"/>
              </w:divBdr>
              <w:divsChild>
                <w:div w:id="1466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972">
          <w:marLeft w:val="0"/>
          <w:marRight w:val="0"/>
          <w:marTop w:val="0"/>
          <w:marBottom w:val="0"/>
          <w:divBdr>
            <w:top w:val="none" w:sz="0" w:space="0" w:color="auto"/>
            <w:left w:val="none" w:sz="0" w:space="0" w:color="auto"/>
            <w:bottom w:val="none" w:sz="0" w:space="0" w:color="auto"/>
            <w:right w:val="none" w:sz="0" w:space="0" w:color="auto"/>
          </w:divBdr>
        </w:div>
        <w:div w:id="1979187732">
          <w:marLeft w:val="0"/>
          <w:marRight w:val="0"/>
          <w:marTop w:val="0"/>
          <w:marBottom w:val="0"/>
          <w:divBdr>
            <w:top w:val="none" w:sz="0" w:space="0" w:color="auto"/>
            <w:left w:val="none" w:sz="0" w:space="0" w:color="auto"/>
            <w:bottom w:val="none" w:sz="0" w:space="0" w:color="auto"/>
            <w:right w:val="none" w:sz="0" w:space="0" w:color="auto"/>
          </w:divBdr>
          <w:divsChild>
            <w:div w:id="1206942405">
              <w:marLeft w:val="0"/>
              <w:marRight w:val="0"/>
              <w:marTop w:val="0"/>
              <w:marBottom w:val="0"/>
              <w:divBdr>
                <w:top w:val="none" w:sz="0" w:space="0" w:color="auto"/>
                <w:left w:val="none" w:sz="0" w:space="0" w:color="auto"/>
                <w:bottom w:val="none" w:sz="0" w:space="0" w:color="auto"/>
                <w:right w:val="none" w:sz="0" w:space="0" w:color="auto"/>
              </w:divBdr>
              <w:divsChild>
                <w:div w:id="18510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443">
      <w:bodyDiv w:val="1"/>
      <w:marLeft w:val="0"/>
      <w:marRight w:val="0"/>
      <w:marTop w:val="0"/>
      <w:marBottom w:val="0"/>
      <w:divBdr>
        <w:top w:val="none" w:sz="0" w:space="0" w:color="auto"/>
        <w:left w:val="none" w:sz="0" w:space="0" w:color="auto"/>
        <w:bottom w:val="none" w:sz="0" w:space="0" w:color="auto"/>
        <w:right w:val="none" w:sz="0" w:space="0" w:color="auto"/>
      </w:divBdr>
      <w:divsChild>
        <w:div w:id="2060661252">
          <w:marLeft w:val="0"/>
          <w:marRight w:val="0"/>
          <w:marTop w:val="0"/>
          <w:marBottom w:val="0"/>
          <w:divBdr>
            <w:top w:val="none" w:sz="0" w:space="0" w:color="auto"/>
            <w:left w:val="none" w:sz="0" w:space="0" w:color="auto"/>
            <w:bottom w:val="none" w:sz="0" w:space="0" w:color="auto"/>
            <w:right w:val="none" w:sz="0" w:space="0" w:color="auto"/>
          </w:divBdr>
          <w:divsChild>
            <w:div w:id="155415166">
              <w:marLeft w:val="0"/>
              <w:marRight w:val="0"/>
              <w:marTop w:val="0"/>
              <w:marBottom w:val="0"/>
              <w:divBdr>
                <w:top w:val="none" w:sz="0" w:space="0" w:color="auto"/>
                <w:left w:val="none" w:sz="0" w:space="0" w:color="auto"/>
                <w:bottom w:val="none" w:sz="0" w:space="0" w:color="auto"/>
                <w:right w:val="none" w:sz="0" w:space="0" w:color="auto"/>
              </w:divBdr>
            </w:div>
          </w:divsChild>
        </w:div>
        <w:div w:id="146822577">
          <w:marLeft w:val="0"/>
          <w:marRight w:val="0"/>
          <w:marTop w:val="0"/>
          <w:marBottom w:val="0"/>
          <w:divBdr>
            <w:top w:val="none" w:sz="0" w:space="0" w:color="auto"/>
            <w:left w:val="none" w:sz="0" w:space="0" w:color="auto"/>
            <w:bottom w:val="none" w:sz="0" w:space="0" w:color="auto"/>
            <w:right w:val="none" w:sz="0" w:space="0" w:color="auto"/>
          </w:divBdr>
          <w:divsChild>
            <w:div w:id="1288855575">
              <w:marLeft w:val="0"/>
              <w:marRight w:val="0"/>
              <w:marTop w:val="0"/>
              <w:marBottom w:val="0"/>
              <w:divBdr>
                <w:top w:val="none" w:sz="0" w:space="0" w:color="auto"/>
                <w:left w:val="none" w:sz="0" w:space="0" w:color="auto"/>
                <w:bottom w:val="none" w:sz="0" w:space="0" w:color="auto"/>
                <w:right w:val="none" w:sz="0" w:space="0" w:color="auto"/>
              </w:divBdr>
              <w:divsChild>
                <w:div w:id="12113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559">
          <w:marLeft w:val="0"/>
          <w:marRight w:val="0"/>
          <w:marTop w:val="0"/>
          <w:marBottom w:val="0"/>
          <w:divBdr>
            <w:top w:val="none" w:sz="0" w:space="0" w:color="auto"/>
            <w:left w:val="none" w:sz="0" w:space="0" w:color="auto"/>
            <w:bottom w:val="none" w:sz="0" w:space="0" w:color="auto"/>
            <w:right w:val="none" w:sz="0" w:space="0" w:color="auto"/>
          </w:divBdr>
          <w:divsChild>
            <w:div w:id="403457253">
              <w:marLeft w:val="0"/>
              <w:marRight w:val="0"/>
              <w:marTop w:val="0"/>
              <w:marBottom w:val="0"/>
              <w:divBdr>
                <w:top w:val="none" w:sz="0" w:space="0" w:color="auto"/>
                <w:left w:val="none" w:sz="0" w:space="0" w:color="auto"/>
                <w:bottom w:val="none" w:sz="0" w:space="0" w:color="auto"/>
                <w:right w:val="none" w:sz="0" w:space="0" w:color="auto"/>
              </w:divBdr>
            </w:div>
          </w:divsChild>
        </w:div>
        <w:div w:id="906377803">
          <w:marLeft w:val="0"/>
          <w:marRight w:val="0"/>
          <w:marTop w:val="0"/>
          <w:marBottom w:val="0"/>
          <w:divBdr>
            <w:top w:val="none" w:sz="0" w:space="0" w:color="auto"/>
            <w:left w:val="none" w:sz="0" w:space="0" w:color="auto"/>
            <w:bottom w:val="none" w:sz="0" w:space="0" w:color="auto"/>
            <w:right w:val="none" w:sz="0" w:space="0" w:color="auto"/>
          </w:divBdr>
          <w:divsChild>
            <w:div w:id="239952704">
              <w:marLeft w:val="0"/>
              <w:marRight w:val="0"/>
              <w:marTop w:val="0"/>
              <w:marBottom w:val="0"/>
              <w:divBdr>
                <w:top w:val="none" w:sz="0" w:space="0" w:color="auto"/>
                <w:left w:val="none" w:sz="0" w:space="0" w:color="auto"/>
                <w:bottom w:val="none" w:sz="0" w:space="0" w:color="auto"/>
                <w:right w:val="none" w:sz="0" w:space="0" w:color="auto"/>
              </w:divBdr>
            </w:div>
          </w:divsChild>
        </w:div>
        <w:div w:id="973102529">
          <w:marLeft w:val="0"/>
          <w:marRight w:val="0"/>
          <w:marTop w:val="0"/>
          <w:marBottom w:val="0"/>
          <w:divBdr>
            <w:top w:val="none" w:sz="0" w:space="0" w:color="auto"/>
            <w:left w:val="none" w:sz="0" w:space="0" w:color="auto"/>
            <w:bottom w:val="none" w:sz="0" w:space="0" w:color="auto"/>
            <w:right w:val="none" w:sz="0" w:space="0" w:color="auto"/>
          </w:divBdr>
          <w:divsChild>
            <w:div w:id="213735198">
              <w:marLeft w:val="0"/>
              <w:marRight w:val="0"/>
              <w:marTop w:val="0"/>
              <w:marBottom w:val="0"/>
              <w:divBdr>
                <w:top w:val="none" w:sz="0" w:space="0" w:color="auto"/>
                <w:left w:val="none" w:sz="0" w:space="0" w:color="auto"/>
                <w:bottom w:val="none" w:sz="0" w:space="0" w:color="auto"/>
                <w:right w:val="none" w:sz="0" w:space="0" w:color="auto"/>
              </w:divBdr>
              <w:divsChild>
                <w:div w:id="2075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686">
          <w:marLeft w:val="0"/>
          <w:marRight w:val="0"/>
          <w:marTop w:val="0"/>
          <w:marBottom w:val="0"/>
          <w:divBdr>
            <w:top w:val="none" w:sz="0" w:space="0" w:color="auto"/>
            <w:left w:val="none" w:sz="0" w:space="0" w:color="auto"/>
            <w:bottom w:val="none" w:sz="0" w:space="0" w:color="auto"/>
            <w:right w:val="none" w:sz="0" w:space="0" w:color="auto"/>
          </w:divBdr>
        </w:div>
        <w:div w:id="1047921134">
          <w:marLeft w:val="0"/>
          <w:marRight w:val="0"/>
          <w:marTop w:val="0"/>
          <w:marBottom w:val="0"/>
          <w:divBdr>
            <w:top w:val="none" w:sz="0" w:space="0" w:color="auto"/>
            <w:left w:val="none" w:sz="0" w:space="0" w:color="auto"/>
            <w:bottom w:val="none" w:sz="0" w:space="0" w:color="auto"/>
            <w:right w:val="none" w:sz="0" w:space="0" w:color="auto"/>
          </w:divBdr>
          <w:divsChild>
            <w:div w:id="1239831376">
              <w:marLeft w:val="0"/>
              <w:marRight w:val="0"/>
              <w:marTop w:val="0"/>
              <w:marBottom w:val="0"/>
              <w:divBdr>
                <w:top w:val="none" w:sz="0" w:space="0" w:color="auto"/>
                <w:left w:val="none" w:sz="0" w:space="0" w:color="auto"/>
                <w:bottom w:val="none" w:sz="0" w:space="0" w:color="auto"/>
                <w:right w:val="none" w:sz="0" w:space="0" w:color="auto"/>
              </w:divBdr>
              <w:divsChild>
                <w:div w:id="1670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estern_world" TargetMode="External"/><Relationship Id="rId21" Type="http://schemas.openxmlformats.org/officeDocument/2006/relationships/hyperlink" Target="https://en.wikipedia.org/wiki/Qualitative_research" TargetMode="External"/><Relationship Id="rId42" Type="http://schemas.openxmlformats.org/officeDocument/2006/relationships/hyperlink" Target="https://en.wikibooks.org/wiki/Issues_in_Interdisciplinarity_2018-19/Disciplinary_Categories_and_Their_Effect_On_Gender_Perception" TargetMode="External"/><Relationship Id="rId47" Type="http://schemas.openxmlformats.org/officeDocument/2006/relationships/hyperlink" Target="https://en.wikipedia.org/wiki/Individualism" TargetMode="External"/><Relationship Id="rId63" Type="http://schemas.openxmlformats.org/officeDocument/2006/relationships/hyperlink" Target="https://en.wikipedia.org/wiki/LGBT" TargetMode="External"/><Relationship Id="rId68" Type="http://schemas.openxmlformats.org/officeDocument/2006/relationships/hyperlink" Target="https://en.wikipedia.org/wiki/Third_gender" TargetMode="External"/><Relationship Id="rId2" Type="http://schemas.openxmlformats.org/officeDocument/2006/relationships/styles" Target="styles.xml"/><Relationship Id="rId16" Type="http://schemas.openxmlformats.org/officeDocument/2006/relationships/hyperlink" Target="https://en.wikibooks.org/wiki/Research_Methods/Types_of_Research" TargetMode="External"/><Relationship Id="rId29" Type="http://schemas.openxmlformats.org/officeDocument/2006/relationships/hyperlink" Target="https://en.wikipedia.org/wiki/Human_sexuality" TargetMode="External"/><Relationship Id="rId11" Type="http://schemas.openxmlformats.org/officeDocument/2006/relationships/hyperlink" Target="https://en.wikibooks.org/wiki/Issues_in_Interdisciplinarity_2018-19/Disciplinary_Categories_and_Their_Effect_On_Gender_Perception" TargetMode="External"/><Relationship Id="rId24" Type="http://schemas.openxmlformats.org/officeDocument/2006/relationships/hyperlink" Target="https://en.wikipedia.org/wiki/Gender_studies" TargetMode="External"/><Relationship Id="rId32" Type="http://schemas.openxmlformats.org/officeDocument/2006/relationships/hyperlink" Target="https://en.wikipedia.org/wiki/Race_(human_categorization)" TargetMode="External"/><Relationship Id="rId37" Type="http://schemas.openxmlformats.org/officeDocument/2006/relationships/hyperlink" Target="https://en.wikibooks.org/wiki/Issues_in_Interdisciplinarity_2018-19/Disciplinary_Categories_and_Their_Effect_On_Gender_Perception" TargetMode="External"/><Relationship Id="rId40" Type="http://schemas.openxmlformats.org/officeDocument/2006/relationships/hyperlink" Target="https://en.wikipedia.org/wiki/Estrogen" TargetMode="External"/><Relationship Id="rId45" Type="http://schemas.openxmlformats.org/officeDocument/2006/relationships/hyperlink" Target="https://en.wikibooks.org/wiki/Issues_in_Interdisciplinarity_2018-19/Disciplinary_Categories_and_Their_Effect_On_Gender_Perception" TargetMode="External"/><Relationship Id="rId53" Type="http://schemas.openxmlformats.org/officeDocument/2006/relationships/image" Target="media/image2.png"/><Relationship Id="rId58" Type="http://schemas.openxmlformats.org/officeDocument/2006/relationships/hyperlink" Target="https://en.wikibooks.org/wiki/Issues_in_Interdisciplinarity_2018-19/Disciplinary_Categories_and_Their_Effect_On_Gender_Perception" TargetMode="External"/><Relationship Id="rId66" Type="http://schemas.openxmlformats.org/officeDocument/2006/relationships/hyperlink" Target="https://en.wikibooks.org/wiki/Issues_in_Interdisciplinarity_2018-19/Disciplinary_Categories_and_Their_Effect_On_Gender_Perception" TargetMode="External"/><Relationship Id="rId74" Type="http://schemas.openxmlformats.org/officeDocument/2006/relationships/hyperlink" Target="https://www.justice.gc.ca/eng/csj-sjc/pl/identity-identite/index.html" TargetMode="External"/><Relationship Id="rId5" Type="http://schemas.openxmlformats.org/officeDocument/2006/relationships/hyperlink" Target="https://en.wikibooks.org/wiki/Issues_in_Interdisciplinarity_2018-19" TargetMode="External"/><Relationship Id="rId61" Type="http://schemas.openxmlformats.org/officeDocument/2006/relationships/image" Target="media/image3.png"/><Relationship Id="rId19" Type="http://schemas.openxmlformats.org/officeDocument/2006/relationships/hyperlink" Target="https://en.wikibooks.org/wiki/Natural_Science_department" TargetMode="External"/><Relationship Id="rId14" Type="http://schemas.openxmlformats.org/officeDocument/2006/relationships/hyperlink" Target="https://en.wikibooks.org/wiki/Issues_in_Interdisciplinarity_2018-19/Disciplinary_Categories_and_Their_Effect_On_Gender_Perception" TargetMode="External"/><Relationship Id="rId22" Type="http://schemas.openxmlformats.org/officeDocument/2006/relationships/hyperlink" Target="https://en.wikipedia.org/wiki/Quantitative_research" TargetMode="External"/><Relationship Id="rId27" Type="http://schemas.openxmlformats.org/officeDocument/2006/relationships/hyperlink" Target="https://en.wikibooks.org/wiki/Issues_in_Interdisciplinarity_2018-19/Disciplinary_Categories_and_Their_Effect_On_Gender_Perception" TargetMode="External"/><Relationship Id="rId30" Type="http://schemas.openxmlformats.org/officeDocument/2006/relationships/hyperlink" Target="https://en.wikibooks.org/wiki/Issues_in_Interdisciplinarity_2018-19/Disciplinary_Categories_and_Their_Effect_On_Gender_Perception" TargetMode="External"/><Relationship Id="rId35" Type="http://schemas.openxmlformats.org/officeDocument/2006/relationships/hyperlink" Target="https://en.wikibooks.org/wiki/Issues_in_Interdisciplinarity_2018-19/Disciplinary_Categories_and_Their_Effect_On_Gender_Perception" TargetMode="External"/><Relationship Id="rId43" Type="http://schemas.openxmlformats.org/officeDocument/2006/relationships/hyperlink" Target="https://en.wikipedia.org/wiki/Determinism" TargetMode="External"/><Relationship Id="rId48" Type="http://schemas.openxmlformats.org/officeDocument/2006/relationships/hyperlink" Target="https://en.wikibooks.org/wiki/Issues_in_Interdisciplinarity_2018-19/Disciplinary_Categories_and_Their_Effect_On_Gender_Perception" TargetMode="External"/><Relationship Id="rId56" Type="http://schemas.openxmlformats.org/officeDocument/2006/relationships/hyperlink" Target="https://en.wikipedia.org/wiki/Gender_Recognition_Act_2004" TargetMode="External"/><Relationship Id="rId64" Type="http://schemas.openxmlformats.org/officeDocument/2006/relationships/hyperlink" Target="https://en.wikibooks.org/wiki/Issues_in_Interdisciplinarity_2018-19/Disciplinary_Categories_and_Their_Effect_On_Gender_Perception" TargetMode="External"/><Relationship Id="rId69" Type="http://schemas.openxmlformats.org/officeDocument/2006/relationships/hyperlink" Target="https://en.wikipedia.org/wiki/Systems_theory" TargetMode="External"/><Relationship Id="rId8" Type="http://schemas.openxmlformats.org/officeDocument/2006/relationships/hyperlink" Target="https://en.wikibooks.org/wiki/Issues_in_Interdisciplinarity_2018-19/Disciplinary_Categories_and_Their_Effect_On_Gender_Perception" TargetMode="External"/><Relationship Id="rId51" Type="http://schemas.openxmlformats.org/officeDocument/2006/relationships/hyperlink" Target="https://en.wikibooks.org/wiki/Issues_in_Interdisciplinarity_2018-19/Disciplinary_Categories_and_Their_Effect_On_Gender_Perception" TargetMode="External"/><Relationship Id="rId72" Type="http://schemas.openxmlformats.org/officeDocument/2006/relationships/hyperlink" Target="https://www.ons.gov.uk/employmentandlabourmarket/peopleinwork/earningsandworkinghours/articles/womenshouldertheresponsibilityofunpaidwork/2016-11-10" TargetMode="External"/><Relationship Id="rId3" Type="http://schemas.openxmlformats.org/officeDocument/2006/relationships/settings" Target="settings.xml"/><Relationship Id="rId12" Type="http://schemas.openxmlformats.org/officeDocument/2006/relationships/hyperlink" Target="https://en.wikibooks.org/wiki/Issues_in_Interdisciplinarity_2018-19/Disciplinary_Categories_and_Their_Effect_On_Gender_Perception" TargetMode="External"/><Relationship Id="rId17" Type="http://schemas.openxmlformats.org/officeDocument/2006/relationships/hyperlink" Target="https://en.wikibooks.org/wiki/Humanities" TargetMode="External"/><Relationship Id="rId25" Type="http://schemas.openxmlformats.org/officeDocument/2006/relationships/hyperlink" Target="https://en.wikipedia.org/wiki/Women%27s_studies" TargetMode="External"/><Relationship Id="rId33" Type="http://schemas.openxmlformats.org/officeDocument/2006/relationships/hyperlink" Target="https://en.wikipedia.org/wiki/Ageing" TargetMode="External"/><Relationship Id="rId38" Type="http://schemas.openxmlformats.org/officeDocument/2006/relationships/hyperlink" Target="https://en.wikibooks.org/wiki/Subject:Biology" TargetMode="External"/><Relationship Id="rId46" Type="http://schemas.openxmlformats.org/officeDocument/2006/relationships/hyperlink" Target="https://en.wikipedia.org/wiki/Nature_versus_nurture" TargetMode="External"/><Relationship Id="rId59" Type="http://schemas.openxmlformats.org/officeDocument/2006/relationships/hyperlink" Target="https://en.wikibooks.org/wiki/Issues_in_Interdisciplinarity_2018-19/Disciplinary_Categories_and_Their_Effect_On_Gender_Perception" TargetMode="External"/><Relationship Id="rId67" Type="http://schemas.openxmlformats.org/officeDocument/2006/relationships/hyperlink" Target="https://en.wikibooks.org/wiki/Issues_in_Interdisciplinarity_2018-19/Disciplinary_Categories_and_Their_Effect_On_Gender_Perception" TargetMode="External"/><Relationship Id="rId20" Type="http://schemas.openxmlformats.org/officeDocument/2006/relationships/hyperlink" Target="https://en.wikibooks.org/wiki/Economics" TargetMode="External"/><Relationship Id="rId41" Type="http://schemas.openxmlformats.org/officeDocument/2006/relationships/hyperlink" Target="https://en.wikibooks.org/wiki/Issues_in_Interdisciplinarity_2018-19/Disciplinary_Categories_and_Their_Effect_On_Gender_Perception" TargetMode="External"/><Relationship Id="rId54" Type="http://schemas.openxmlformats.org/officeDocument/2006/relationships/hyperlink" Target="https://en.wikibooks.org/wiki/Issues_in_Interdisciplinarity_2018-19/Disciplinary_Categories_and_Their_Effect_On_Gender_Perception" TargetMode="External"/><Relationship Id="rId62" Type="http://schemas.openxmlformats.org/officeDocument/2006/relationships/hyperlink" Target="https://en.wikipedia.org/wiki/Third-person_pronoun" TargetMode="External"/><Relationship Id="rId70" Type="http://schemas.openxmlformats.org/officeDocument/2006/relationships/hyperlink" Target="https://www.nytimes.com/2013/10/21/opinion/yes-economics-is-a-science.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books.org/wiki/Issues_in_Interdisciplinarity_2018-19/Disciplinary_Categories_and_Their_Effect_On_Gender_Perception" TargetMode="External"/><Relationship Id="rId23" Type="http://schemas.openxmlformats.org/officeDocument/2006/relationships/hyperlink" Target="https://en.wikibooks.org/wiki/Issues_in_Interdisciplinarity_2018-19/Disciplinary_Categories_and_Their_Effect_On_Gender_Perception" TargetMode="External"/><Relationship Id="rId28" Type="http://schemas.openxmlformats.org/officeDocument/2006/relationships/hyperlink" Target="https://en.wikipedia.org/wiki/Gender" TargetMode="External"/><Relationship Id="rId36" Type="http://schemas.openxmlformats.org/officeDocument/2006/relationships/hyperlink" Target="https://en.wikipedia.org/wiki/Christine_Delphy" TargetMode="External"/><Relationship Id="rId49" Type="http://schemas.openxmlformats.org/officeDocument/2006/relationships/hyperlink" Target="https://en.wikibooks.org/wiki/Issues_in_Interdisciplinarity_2018-19/Disciplinary_Categories_and_Their_Effect_On_Gender_Perception" TargetMode="External"/><Relationship Id="rId57" Type="http://schemas.openxmlformats.org/officeDocument/2006/relationships/hyperlink" Target="https://en.wikipedia.org/wiki/Genderqueer" TargetMode="External"/><Relationship Id="rId10" Type="http://schemas.openxmlformats.org/officeDocument/2006/relationships/hyperlink" Target="https://en.wikibooks.org/wiki/Issues_in_Interdisciplinarity_2018-19/Disciplinary_Categories_and_Their_Effect_On_Gender_Perception" TargetMode="External"/><Relationship Id="rId31" Type="http://schemas.openxmlformats.org/officeDocument/2006/relationships/hyperlink" Target="https://en.wikipedia.org/wiki/Sex" TargetMode="External"/><Relationship Id="rId44" Type="http://schemas.openxmlformats.org/officeDocument/2006/relationships/hyperlink" Target="https://en.wikibooks.org/wiki/Issues_in_Interdisciplinarity_2018-19/Disciplinary_Categories_and_Their_Effect_On_Gender_Perception" TargetMode="External"/><Relationship Id="rId52" Type="http://schemas.openxmlformats.org/officeDocument/2006/relationships/hyperlink" Target="https://commons.wikimedia.org/wiki/File:LGBT_rights_in_the_EU.svg" TargetMode="External"/><Relationship Id="rId60" Type="http://schemas.openxmlformats.org/officeDocument/2006/relationships/hyperlink" Target="https://commons.wikimedia.org/wiki/File:Number_genders.png" TargetMode="External"/><Relationship Id="rId65" Type="http://schemas.openxmlformats.org/officeDocument/2006/relationships/hyperlink" Target="https://en.wikipedia.org/wiki/Gender_neutrality_in_languages_with_grammatical_gender" TargetMode="External"/><Relationship Id="rId73" Type="http://schemas.openxmlformats.org/officeDocument/2006/relationships/hyperlink" Target="https://tgeu.org/norwegian-law-amending-the-legal-gender/" TargetMode="External"/><Relationship Id="rId4" Type="http://schemas.openxmlformats.org/officeDocument/2006/relationships/webSettings" Target="webSettings.xml"/><Relationship Id="rId9" Type="http://schemas.openxmlformats.org/officeDocument/2006/relationships/hyperlink" Target="https://en.wikibooks.org/wiki/Issues_in_Interdisciplinarity_2018-19/Disciplinary_Categories_and_Their_Effect_On_Gender_Perception" TargetMode="External"/><Relationship Id="rId13" Type="http://schemas.openxmlformats.org/officeDocument/2006/relationships/hyperlink" Target="https://en.wikibooks.org/wiki/Issues_in_Interdisciplinarity_2018-19/Disciplinary_Categories_and_Their_Effect_On_Gender_Perception" TargetMode="External"/><Relationship Id="rId18" Type="http://schemas.openxmlformats.org/officeDocument/2006/relationships/hyperlink" Target="https://en.wikibooks.org/wiki/Social_sciences" TargetMode="External"/><Relationship Id="rId39" Type="http://schemas.openxmlformats.org/officeDocument/2006/relationships/hyperlink" Target="https://en.wikipedia.org/wiki/Testosterone" TargetMode="External"/><Relationship Id="rId34" Type="http://schemas.openxmlformats.org/officeDocument/2006/relationships/hyperlink" Target="https://en.wikibooks.org/wiki/Issues_in_Interdisciplinarity_2018-19/Disciplinary_Categories_and_Their_Effect_On_Gender_Perception" TargetMode="External"/><Relationship Id="rId50" Type="http://schemas.openxmlformats.org/officeDocument/2006/relationships/hyperlink" Target="https://en.wikipedia.org/wiki/Second-wave_feminism" TargetMode="External"/><Relationship Id="rId55" Type="http://schemas.openxmlformats.org/officeDocument/2006/relationships/hyperlink" Target="https://en.wikibooks.org/wiki/Issues_in_Interdisciplinarity_2018-19/Disciplinary_Categories_and_Their_Effect_On_Gender_Perception" TargetMode="External"/><Relationship Id="rId76" Type="http://schemas.openxmlformats.org/officeDocument/2006/relationships/theme" Target="theme/theme1.xml"/><Relationship Id="rId7" Type="http://schemas.openxmlformats.org/officeDocument/2006/relationships/hyperlink" Target="https://en.wikibooks.org/wiki/Issues_in_Interdisciplinarity_2018-19/Disciplinary_Categories_and_Their_Effect_On_Gender_Perception" TargetMode="External"/><Relationship Id="rId71" Type="http://schemas.openxmlformats.org/officeDocument/2006/relationships/hyperlink" Target="https://www.smh.com.au/national/ardent-warrior-for-womens-rights-20030731-gdh6t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3022</Words>
  <Characters>17231</Characters>
  <DocSecurity>0</DocSecurity>
  <Lines>143</Lines>
  <Paragraphs>40</Paragraphs>
  <ScaleCrop>false</ScaleCrop>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2019-03-21T14:13:00Z</dcterms:created>
  <dcterms:modified xsi:type="dcterms:W3CDTF">2019-03-21T14:26:00Z</dcterms:modified>
</cp:coreProperties>
</file>